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5" w:rsidRPr="00C652E5" w:rsidRDefault="0018678E" w:rsidP="00C652E5">
      <w:pPr>
        <w:shd w:val="clear" w:color="auto" w:fill="FFFFFF"/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u w:val="single"/>
          <w:lang w:eastAsia="ru-RU"/>
        </w:rPr>
        <w:t>ЭКСПЕРТИЗА БЮДЖЕТА 2016</w:t>
      </w:r>
      <w:r w:rsidR="00C652E5" w:rsidRPr="00C652E5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u w:val="single"/>
          <w:lang w:eastAsia="ru-RU"/>
        </w:rPr>
        <w:t xml:space="preserve"> ГОДА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ЗАКЛЮЧЕНИЕ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Контрольно-счетно</w:t>
      </w:r>
      <w:r w:rsidR="00E638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638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органа 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</w:t>
      </w:r>
      <w:r w:rsidR="00E638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района «Табасаранский 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район</w:t>
      </w:r>
      <w:r w:rsidR="00E638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проект решения </w:t>
      </w:r>
      <w:r w:rsidR="00E638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собрания 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депутатов </w:t>
      </w:r>
      <w:r w:rsidR="00CA6E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МР «Табасаранский</w:t>
      </w:r>
      <w:r w:rsidR="00E638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</w:t>
      </w:r>
      <w:r w:rsidR="00CA6E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«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="00CA6E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бюджете муниципального района «Табасаранский район» Республики Дагестан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201</w:t>
      </w:r>
      <w:r w:rsidR="00D92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</w:t>
      </w:r>
      <w:r w:rsidR="00CA6E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».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5C02" w:rsidRPr="00E5015C" w:rsidRDefault="00C652E5" w:rsidP="00EA5C0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E5015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 Основание для проведения экспертизы проекта решения </w:t>
      </w:r>
      <w:r w:rsidR="00EA5C02" w:rsidRPr="00E501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«О бюджете муниципального района «Табасаранский район» Республики Дагестан на 2016 год». 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5C02" w:rsidRPr="00E5015C" w:rsidRDefault="00C652E5" w:rsidP="00EA5C0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5015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 Цели и задачи экспертизы проекта решения </w:t>
      </w:r>
      <w:r w:rsidR="00EA5C02" w:rsidRPr="00E501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«О бюджете муниципального района «Табасаранский район» Республики Дагестан на 2016 год». </w:t>
      </w:r>
    </w:p>
    <w:p w:rsidR="00C652E5" w:rsidRPr="00EA5C02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EA5C02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5C0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 Проведение экспертизы проекта  бюджета</w:t>
      </w:r>
      <w:r w:rsidR="00EA5C02" w:rsidRPr="00EA5C0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EA5C02" w:rsidRPr="00EA5C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МР «Табасаранский район» на 2016год.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 Оценка обоснованности прогноза социально-экономического развития района на </w:t>
      </w:r>
      <w:r w:rsidR="005C2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финансовый год и плановый период 201</w:t>
      </w:r>
      <w:r w:rsidR="00D92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201</w:t>
      </w:r>
      <w:r w:rsidR="00D92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 Анализ доходных статей проекта бюджета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 Анализ расходной части проекта бюджета</w:t>
      </w:r>
    </w:p>
    <w:p w:rsidR="00EA5C02" w:rsidRPr="00EA5C02" w:rsidRDefault="00C652E5" w:rsidP="00EA5C0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Заключение Контрольно-счетн</w:t>
      </w:r>
      <w:r w:rsidR="00D92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 органа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проект решения </w:t>
      </w:r>
      <w:r w:rsidR="00EA5C02" w:rsidRPr="00EA5C0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«О бюджете муниципального района «Табасаранский район» Республики Дагестан на 2016 год». 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5C02" w:rsidRPr="00EA5C02" w:rsidRDefault="00C652E5" w:rsidP="00EA5C0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A5C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EA5C02">
        <w:rPr>
          <w:rFonts w:ascii="Arial" w:eastAsia="Times New Roman" w:hAnsi="Arial" w:cs="Arial"/>
          <w:b/>
          <w:color w:val="000000"/>
          <w:sz w:val="20"/>
          <w:lang w:eastAsia="ru-RU"/>
        </w:rPr>
        <w:t> </w:t>
      </w:r>
      <w:r w:rsidRPr="00EA5C0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Заключение Контрольно-счетно</w:t>
      </w:r>
      <w:r w:rsidR="006B7779" w:rsidRPr="00EA5C0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 органа МР «Табасаранский район »</w:t>
      </w:r>
      <w:r w:rsidR="00EA5C02" w:rsidRPr="00EA5C0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 проект решения          </w:t>
      </w:r>
      <w:r w:rsidR="00EA5C02" w:rsidRPr="00EA5C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«О бюджете муниципального района «Табасаранский район» Республики Дагестан на 2016 год». </w:t>
      </w:r>
    </w:p>
    <w:p w:rsidR="00C652E5" w:rsidRPr="00C652E5" w:rsidRDefault="00EA5C02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Заключение </w:t>
      </w:r>
      <w:r w:rsidRPr="00EA5C0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«О бюджете муниципального района «Табасаранский район» Республики Дагестан на 2016 год»</w:t>
      </w:r>
      <w:proofErr w:type="gramStart"/>
      <w:r w:rsidRPr="00EA5C0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proofErr w:type="gramEnd"/>
      <w:r w:rsidRPr="00EA5C0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алее – Заключение) подготовлено в соответствии с положениями Бюджетного кодекса Российской Федерации,  Положением о Контрольно-счетно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органе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B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МР «Табасаранский район»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 Положением о бюджетном процессе в </w:t>
      </w:r>
      <w:r w:rsidR="006B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Табасаранском 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ходе экспертизы проанализирован проект решения </w:t>
      </w:r>
      <w:r w:rsidR="00EA5C02" w:rsidRPr="00EA5C0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«О бюджете муниципального района «Табасаранский район» Республики Дагестан на 2016 год»</w:t>
      </w:r>
      <w:r w:rsidR="00EA5C0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</w:t>
      </w:r>
      <w:r w:rsidR="00EA5C02" w:rsidRPr="00EA5C0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представленные одновременно с ним, информация, поступившая на запросы Контрольно-счетно</w:t>
      </w:r>
      <w:r w:rsidR="006B77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 органа МР «Табасаранский район»,</w:t>
      </w:r>
      <w:r w:rsidR="006B7779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другие сведения, имеющие значение для изучения объекта экспертизы.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Статьей 157 БК РФ законодательно закреплены полномочия органов муниципального финансового контроля, созданных представительными органами местного самоуправления, на осуществление экспертизы проекта местного бюджета и иных нормативных правовых актов органов местного самоуправления действующих в сфере бюджетного законодательства.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3D326E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3D32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3D326E">
        <w:rPr>
          <w:rFonts w:ascii="Arial" w:eastAsia="Times New Roman" w:hAnsi="Arial" w:cs="Arial"/>
          <w:b/>
          <w:color w:val="000000"/>
          <w:sz w:val="20"/>
          <w:lang w:eastAsia="ru-RU"/>
        </w:rPr>
        <w:t> </w:t>
      </w:r>
      <w:r w:rsidRPr="003D32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Целью экспертизы</w:t>
      </w:r>
      <w:r w:rsidRPr="003D326E">
        <w:rPr>
          <w:rFonts w:ascii="Arial" w:eastAsia="Times New Roman" w:hAnsi="Arial" w:cs="Arial"/>
          <w:b/>
          <w:color w:val="000000"/>
          <w:sz w:val="20"/>
          <w:lang w:eastAsia="ru-RU"/>
        </w:rPr>
        <w:t> </w:t>
      </w:r>
      <w:r w:rsidRPr="003D326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 подготовки заключения на проект решения является: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законности и обоснованности доходных и расходных статей бюджета, его сбалансированность;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и представление в доступной форме информации об основных узловых моментах и параметрах бюджетного процесса; особенностях бюджетного планирования; основных тенденциях и структуре бюджета; целях и приоритетах бюджетной политики.</w:t>
      </w:r>
    </w:p>
    <w:p w:rsidR="00C652E5" w:rsidRPr="003D326E" w:rsidRDefault="00E5015C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3. </w:t>
      </w:r>
      <w:r w:rsidR="00C652E5" w:rsidRPr="003D32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экспертизы</w:t>
      </w:r>
      <w:r w:rsidR="00C652E5" w:rsidRPr="003D326E">
        <w:rPr>
          <w:rFonts w:ascii="Arial" w:eastAsia="Times New Roman" w:hAnsi="Arial" w:cs="Arial"/>
          <w:b/>
          <w:color w:val="000000"/>
          <w:sz w:val="20"/>
          <w:lang w:eastAsia="ru-RU"/>
        </w:rPr>
        <w:t> </w:t>
      </w:r>
      <w:r w:rsidR="00C652E5" w:rsidRPr="003D326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проект закона о районном бюджете на очередной финансовый год и плановый период: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законности и обоснованности выделения бюджетных средств на выполнение расходных обязательств;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соответствия действующему законодательству норм и нормативов, заложенных при расчётах бюджетных расходов;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актуальности и приоритетности целей и задач, предполагаемых к решению и финансируемых за счет средств районного бюджета;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выявление резервов увеличения поступления доходов и оптимизации расходов районного бюджета;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E5015C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501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3.1.</w:t>
      </w:r>
      <w:r w:rsidRPr="00E5015C">
        <w:rPr>
          <w:rFonts w:ascii="Arial" w:eastAsia="Times New Roman" w:hAnsi="Arial" w:cs="Arial"/>
          <w:b/>
          <w:color w:val="000000"/>
          <w:sz w:val="20"/>
          <w:lang w:eastAsia="ru-RU"/>
        </w:rPr>
        <w:t> </w:t>
      </w:r>
      <w:r w:rsidRPr="00E5015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Статья 169. БК РФ определяет,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 проекта бюджета является первой стадией бюджетного процесса, началом комплекса работ с бюджетом на новый финансовый год, а цель данной стадии — подготовка обоснованного проекта бюджета для его последующего внесения на рассмотрение и утверждение в представительный орган М</w:t>
      </w:r>
      <w:r w:rsidR="00C611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  формировании проекта бюджета использовались  показатели прогноза социально-экономического развития </w:t>
      </w:r>
      <w:r w:rsidR="00367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Табасаранского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на </w:t>
      </w:r>
      <w:r w:rsidR="005C2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2016 год и плановый  период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</w:t>
      </w:r>
      <w:r w:rsidR="005C2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-201</w:t>
      </w:r>
      <w:r w:rsidR="005C2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Доходная часть районного бюджета, предлагаемая к утверждению, на 201</w:t>
      </w:r>
      <w:r w:rsidR="005C2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составляет  </w:t>
      </w:r>
      <w:r w:rsidR="005C2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888305,656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</w:t>
      </w:r>
      <w:r w:rsidR="005C2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52E5" w:rsidRPr="008B03D6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общей суммы доходов, налоговые и неналоговые доходы бюджета на 201</w:t>
      </w:r>
      <w:r w:rsidR="00C611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год предусмотрены в сумме  </w:t>
      </w:r>
      <w:r w:rsidR="00C611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85874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тыс. </w:t>
      </w:r>
      <w:r w:rsidR="005B62ED" w:rsidRP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районного бюджета предусматриваются  на 201</w:t>
      </w:r>
      <w:r w:rsidR="008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в сумме</w:t>
      </w:r>
      <w:r w:rsid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888305,656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</w:t>
      </w:r>
      <w:r w:rsidR="008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652E5" w:rsidRPr="00C652E5" w:rsidRDefault="00E5015C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3.2 </w:t>
      </w:r>
      <w:r w:rsidR="00C652E5"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Анализ проекта  доходов районного бюджета: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 доходов  районного бюджета  на 201</w:t>
      </w:r>
      <w:r w:rsidR="00486E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год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рассчитан в соответствии с методикой формирования  районного бюджета.</w:t>
      </w:r>
    </w:p>
    <w:p w:rsidR="00C652E5" w:rsidRPr="005B62ED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учетом проводимой налоговой  и бюджетной политики  планирование  на 201</w:t>
      </w:r>
      <w:r w:rsidR="00486E3D" w:rsidRP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-201</w:t>
      </w:r>
      <w:r w:rsidR="005B62ED" w:rsidRP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 базировалось на умеренных оценках показателей социально-экономического развития </w:t>
      </w:r>
      <w:r w:rsidR="00367B12" w:rsidRP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Табасаранского</w:t>
      </w:r>
      <w:r w:rsidRPr="005B6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3D326E" w:rsidRPr="003D326E" w:rsidRDefault="003D326E" w:rsidP="003D326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Соблюдены н</w:t>
      </w:r>
      <w:r w:rsidR="00C652E5"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орматив</w:t>
      </w: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 </w:t>
      </w:r>
      <w:r w:rsidR="00C652E5"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отчислений</w:t>
      </w: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всех налоговых</w:t>
      </w:r>
      <w:r w:rsidR="00C652E5"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поступлений, закрепл</w:t>
      </w:r>
      <w:r w:rsidR="00C652E5"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нные </w:t>
      </w:r>
      <w:r w:rsidR="00C652E5"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Бюджетным кодексом Российской Фед</w:t>
      </w: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ерации за муниципальным районом.</w:t>
      </w:r>
      <w:r w:rsidRPr="003D326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  <w:r w:rsidR="00C652E5" w:rsidRPr="003D326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   </w:t>
      </w:r>
    </w:p>
    <w:p w:rsidR="00C652E5" w:rsidRPr="003D326E" w:rsidRDefault="00C652E5" w:rsidP="003D326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 на доходы физических лиц   на 201</w:t>
      </w:r>
      <w:r w:rsidR="00486E3D"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прогнозируется в сумме -  </w:t>
      </w:r>
      <w:r w:rsidR="00486E3D"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59300</w:t>
      </w:r>
      <w:r w:rsidR="00261650"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</w:t>
      </w: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</w:t>
      </w:r>
      <w:r w:rsidR="00486E3D"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</w:t>
      </w:r>
      <w:r w:rsidRPr="003D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налог остается основным доходным источником в структуре налоговых и неналоговых доходов. Удельный вес его в структуре налоговых и неналоговых доходов районного бюджета составит  в 201</w:t>
      </w:r>
      <w:r w:rsidR="00486E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– </w:t>
      </w:r>
      <w:r w:rsidR="00486E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69,0 %.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Единый налог на вмененный доход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Поступления единого налога на вмененный доход в  районный бюджет  прогнозируется на 201</w:t>
      </w:r>
      <w:r w:rsidR="00486E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год  в сумме 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2127,0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тыс. руб. на уровне ожидаемых поступлений за 201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год, что составляет 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2,4%</w:t>
      </w:r>
      <w:r w:rsid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общей суммы доходов.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 Единый сельскохозяйственный налог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Доходы от уплаты единого сельскохозяйственного налога на 201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прогнозируется в сумме 314,0 тыс. </w:t>
      </w:r>
      <w:proofErr w:type="gramStart"/>
      <w:r w:rsid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</w:t>
      </w:r>
      <w:proofErr w:type="gramEnd"/>
      <w:r w:rsid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составляет</w:t>
      </w:r>
      <w:r w:rsid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0,36%</w:t>
      </w:r>
      <w:r w:rsidR="008605E6" w:rsidRP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60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общей суммы доходов.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Налог, взимаемый в связи с применением </w:t>
      </w:r>
      <w:r w:rsidR="008605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акцизов на ГСМ</w:t>
      </w: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261650" w:rsidRPr="00C652E5" w:rsidRDefault="00C652E5" w:rsidP="0026165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Поступления налога спрогнозированы исходя из ожидаемых поступлений налога за 201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год, на 201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в сумме 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17887,0 тыс</w:t>
      </w:r>
      <w:proofErr w:type="gramStart"/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ублей.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61650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Удельный вес его в структуре налоговых и неналоговых доходов районного бюджета составит  в 201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261650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– </w:t>
      </w:r>
      <w:r w:rsidR="002616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20,8 %.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Государственная пошлина</w:t>
      </w:r>
    </w:p>
    <w:p w:rsidR="00BA3CA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</w:t>
      </w:r>
      <w:r w:rsidR="008846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пления государственной пошлины 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</w:t>
      </w:r>
      <w:r w:rsidR="008846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6год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сумме  </w:t>
      </w:r>
      <w:r w:rsidR="008846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329,0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тыс. руб</w:t>
      </w:r>
      <w:r w:rsidR="008846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</w:t>
      </w: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</w:t>
      </w:r>
      <w:r w:rsidR="00BA3CA5" w:rsidRPr="00BA3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  <w:r w:rsidR="00BA3CA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спрогнозированы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уровне  </w:t>
      </w:r>
      <w:r w:rsidR="00BA3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 года.</w:t>
      </w:r>
    </w:p>
    <w:p w:rsidR="00C652E5" w:rsidRPr="00C652E5" w:rsidRDefault="00BA3CA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652E5" w:rsidRPr="00645A6D" w:rsidRDefault="00BA3CA5" w:rsidP="00BA3CA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Неналоговые д</w:t>
      </w:r>
      <w:r w:rsidR="00C652E5" w:rsidRPr="00645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оходы </w:t>
      </w:r>
    </w:p>
    <w:p w:rsidR="00C652E5" w:rsidRPr="00E5015C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поступления указанных доходов формируются</w:t>
      </w:r>
      <w:r w:rsidR="00BA3CA5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счет доходов, получаемых в виде арендной платы за земельные участки; доходов от сдачи в аренду имущества, находящегос</w:t>
      </w:r>
      <w:r w:rsidR="00136D69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в муниципальной собственности; платежи при пользовании природными ресурсами; прочие доходы от оказания платных услуг; денежные взыскание (штрафы); прочие не налоговые доходы. </w:t>
      </w:r>
    </w:p>
    <w:p w:rsidR="00BA3CA5" w:rsidRPr="00E5015C" w:rsidRDefault="00BA3CA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52E5" w:rsidRPr="00E5015C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36D69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рогноз</w:t>
      </w:r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доходов, получаемых в виде арендной платы, а также средства от продажи права на заключ</w:t>
      </w:r>
      <w:r w:rsidR="00BA3CA5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ение договоров аренды за земли </w:t>
      </w:r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  администратором данных  доходов, рассчитан с учетом  реестра заключенных договоров аренды и  ставок арендной платы.</w:t>
      </w:r>
    </w:p>
    <w:p w:rsidR="00C652E5" w:rsidRPr="00E5015C" w:rsidRDefault="00136D69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Поступление не налоговых доходов </w:t>
      </w:r>
      <w:r w:rsidR="00C652E5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прогнозируются на 201</w:t>
      </w:r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6год в сумме 5917 тыс. </w:t>
      </w:r>
      <w:proofErr w:type="gramStart"/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</w:t>
      </w:r>
      <w:proofErr w:type="gramEnd"/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составляет 6,9% от обшей суммы доходов бюджета.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Безвозмездные поступления от других бюджетов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бюджетной системы Российской Федерации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Безвозмездные поступления от других бюджетов бюджетной системы Российской Федерации прогнозируются на основании данных проекта </w:t>
      </w:r>
      <w:r w:rsidR="00645A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республиканского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бюджета на 201</w:t>
      </w:r>
      <w:r w:rsidR="00645A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год и на плановый период 201</w:t>
      </w:r>
      <w:r w:rsidR="00645A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201</w:t>
      </w:r>
      <w:r w:rsidR="00645A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годов и составят в 201</w:t>
      </w:r>
      <w:r w:rsidR="00645A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– </w:t>
      </w:r>
      <w:r w:rsidR="00D77F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802431,6</w:t>
      </w:r>
      <w:r w:rsidR="00645A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тыс. рублей</w:t>
      </w:r>
      <w:r w:rsidR="00645A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общей суммы безвозмездных поступлений  составят поступления  в виде</w:t>
      </w: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C652E5" w:rsidRPr="00C652E5" w:rsidRDefault="006A516A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Фонд финансовой поддержки района 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201</w:t>
      </w:r>
      <w:r w:rsidR="00645A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– </w:t>
      </w:r>
      <w:r w:rsidR="00645A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96555,0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</w:t>
      </w:r>
      <w:r w:rsidR="00EC6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</w:t>
      </w:r>
      <w:proofErr w:type="gramStart"/>
      <w:r w:rsidR="00EC6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EC6D1E" w:rsidRDefault="00EC6D1E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субсидий  в 2016 году – 20894,456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</w:t>
      </w:r>
      <w:proofErr w:type="gramStart"/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лей;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субвенций в 201</w:t>
      </w:r>
      <w:r w:rsidR="00EC6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– </w:t>
      </w:r>
      <w:r w:rsidR="00EC6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684982,2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r w:rsidR="00EC6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E5015C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3.3 </w:t>
      </w:r>
      <w:r w:rsidR="00C652E5"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Анализ проекта  расходов районного бюджета:</w:t>
      </w:r>
    </w:p>
    <w:p w:rsidR="00C652E5" w:rsidRPr="00E5015C" w:rsidRDefault="00E5015C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C652E5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асходы районного бюджета на 201</w:t>
      </w:r>
      <w:r w:rsidR="00D77FCB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год</w:t>
      </w:r>
      <w:r w:rsidR="00C652E5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сформированы на основе методики формирования районного бюджета на 201</w:t>
      </w:r>
      <w:r w:rsidR="00EC6D1E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D77FCB"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Pr="00E50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2016 год расходы формируются исходя из  предельных объемов бюджетных ассигнований доведенных до главных  распорядителей  средств районного бюджета   согласно первоначальной сводной  бюджетной росписи бюджета района на 201</w:t>
      </w:r>
      <w:r w:rsidR="00EC6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(д</w:t>
      </w:r>
      <w:r w:rsidR="00D77F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алее — первоначальный бюджет),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учетом реализации мер по их оптимизации.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направлениями оптимизации расходов районного бюджета является сокращение расходов районного бюджета на закупку товаров, работ и услуг для муниципальных нужд, сокращение объ</w:t>
      </w:r>
      <w:r w:rsidR="00BA78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ема субсидий на иные цели.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сводной бюджетной росписи корректируются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 учетом расходов на выполнение публичных обязательств  перед населением района;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с учетом бюджетных ассигнований по  расходным обязательствам, возникшим в результате структурных и организационных преобразований в установленных сферах деятельности;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 учетом   бюджетных ассигнований,  обеспечивающих  реализацию мероприятий, направленных на  увеличение заработной платы работникам бюджетной сферы в течение текущего года.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Предложения по оптимизации бюджетных расходов на финансовое обеспечение действующих расходных обязатель</w:t>
      </w: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пр</w:t>
      </w:r>
      <w:proofErr w:type="gramEnd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едставлены органами местного самоуправления  (главными распорядителями средств районного бюджета) при внесении в установленные сроки изменений в нормативные правовые акты, определяющие расходные обязательства  </w:t>
      </w:r>
      <w:r w:rsidR="00367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Табасаранского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Планирование бюджетных ассигнований бюджета района на 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 год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осуществляется: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На основе  общих для всех  подходов: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 оплаты труда работникам бюджетной сферы будет сформирован в пределах существующей штатной численности работников муниципальных учреждений с учетом: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изменения числа учреждений;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положений по оплате труда, утвержденных нормативно-правовыми актами  муниципального  образования </w:t>
      </w:r>
      <w:r w:rsidR="00367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МР «Табас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367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ранский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</w:t>
      </w:r>
      <w:r w:rsidR="00367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652E5" w:rsidRPr="00C652E5" w:rsidRDefault="006A516A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заработной платы педагогическим работникам общеобразовательных учреждений и педагогическим работникам муниципальных дошкольных образовательных учреждений, повышения заработной платы педагогов  муниципальных организаций дополнительного образования детей</w:t>
      </w:r>
      <w:proofErr w:type="gramStart"/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</w:p>
    <w:p w:rsidR="00C652E5" w:rsidRPr="00C652E5" w:rsidRDefault="006A516A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заработной платы работникам муниципальных казенных, бюджетных учреждений, а также органов местного самоуправления в целях реализации Указа Президента Российской Федерации от 7 мая 2012 года № 597 «О мероприятиях по реализации государственной социальной политики»;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экономии в связи с выплатой пособий по временной нетрудоспособности и наличия вакантных должностей</w:t>
      </w: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страховых взносов в государственные внебюджетные фонды в размере 30,2 процента.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оплату коммунальных услуг и аренду помещений на 201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  формируются на уровне  к первоначальному бюджету на 201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и с учетом вновь принятых (принимаемых) обязательств.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Расходы на приобретение продуктов питания  на 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 год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рассчитываются на уровне первоначального бюджета на 201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с учетом вновь принятых (принимаемых) обязательств.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расходы на 201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год, кроме указанных расходов, рассчитываются на уровне первоначального бюджета на 201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(без разовых расходов, предусмотренных при его формировании) с учетом расходов по вновь открываемым</w:t>
      </w:r>
      <w:r w:rsidR="006A51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муниципальным учреждениям в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6A51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Планирование фонда оплаты труда в органах местного самоуправления на 201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осуществляется в пределах фонда оплаты труда, утвержденного на 201</w:t>
      </w:r>
      <w:r w:rsidR="00A607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год, с учетом: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изменения структуры и предельной численности согласно утвержденным штатным расписаниям;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экономии в связи с выплатой пособий по временной нетрудоспособности и наличия вакантных должностей;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страховых взносов в государственные внебюджетные фонды в размере 30,2 процента.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оплату коммунальных услуг, арендную плату и содержание помещений  на 201</w:t>
      </w:r>
      <w:r w:rsidR="0087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формируются на уровне  первоначального бюджета на 201</w:t>
      </w:r>
      <w:r w:rsidR="003E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и с учетом изменений занимаемых площадей в связи с реорганизацией.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Другие расходы на 201</w:t>
      </w:r>
      <w:r w:rsidR="003E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рассчитываются на уровне первоначального бюджета 201</w:t>
      </w:r>
      <w:r w:rsidR="003E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с учетом изменения структуры и численности органов муниципальной власти.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Аналогичное повышение оплаты труд</w:t>
      </w:r>
      <w:r w:rsidR="006A51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предусмотрено на оплату труда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выполнение государственных полномочий за счет субвенций, передаваемых из </w:t>
      </w:r>
      <w:r w:rsidR="003E1B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республиканского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бюджета: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выполнение государственных полномочий по созданию и организации деятельности комиссий по делам несовершеннолетних и защите их прав;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выполнение государственных полномочий по организации и осуществлению деятельности по опеке и попечительству над несовершеннолетними;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администрирование при выполнении отдельных государственных полномочий в сфере регулирования и поддержки сельскохозяйственного производства;</w:t>
      </w:r>
    </w:p>
    <w:p w:rsidR="00A91A8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составе расходов районного бюджета на 2016 год предусматриваются средства на формирование резервного фонда администрации </w:t>
      </w:r>
      <w:r w:rsidR="00367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Табасаранского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 в сумме 1500,0 тыс. рублей</w:t>
      </w:r>
      <w:r w:rsidR="003E1BFD" w:rsidRPr="003E1B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A91A8A" w:rsidRPr="00A91A8A" w:rsidRDefault="003E1BFD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B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C652E5" w:rsidRP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составе расходов на образование   предусматриваются ассигнования на реализацию дошкольных образовательных услуг,  частичное содержание  общеобразовательных учр</w:t>
      </w:r>
      <w:r w:rsidR="00A91A8A" w:rsidRP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еждений, внешкольных учреждений.</w:t>
      </w:r>
      <w:r w:rsidR="00C652E5" w:rsidRP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составе расходов на  культуру  предусматриваются  бюджетные ассигнования на содержание районного дома культуры, </w:t>
      </w:r>
      <w:r w:rsid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</w:t>
      </w:r>
      <w:r w:rsidR="00DB3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ентр</w:t>
      </w:r>
      <w:r w:rsid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="00DB3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традиционной культуры </w:t>
      </w:r>
      <w:r w:rsid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народов России,</w:t>
      </w:r>
      <w:r w:rsidR="00DB3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центральной районной библиотеки.</w:t>
      </w:r>
    </w:p>
    <w:p w:rsidR="00A91A8A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 мероприятий по поддержке коммунального хозяйства  за счет средств районного бюджета предусматриваются расходы на </w:t>
      </w:r>
      <w:r w:rsid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сумму 17887тыс. рублей.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счет безвозмездных поступлений из </w:t>
      </w:r>
      <w:r w:rsid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республиканского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бюджета  так же предусмотрены бюджетные ассигнования: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в объеме </w:t>
      </w:r>
      <w:r w:rsid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1366,2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</w:t>
      </w: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ублей на  201</w:t>
      </w:r>
      <w:r w:rsid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  <w:r w:rsidR="00A91A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-дотирование расходов на питание учащихся в общеобразовательных учреждениях в 201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в  сумме 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8028,456 тыс. рублей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(Размер субсидии на дотирование расходов на питание учащихся в общеобразовательных учреждениях определяется исходя из планируемого среднегодового количества учащихся в общеобразовательных учреждениях 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района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уточненным данным 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образования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района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состоянию на 1 сентября 201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5года,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количества дней обучения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также размера дотации на питание из</w:t>
      </w:r>
      <w:proofErr w:type="gramEnd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расчета 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12,5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 на каждого ученика в день его обучения.)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  в 201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  в  сумме 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600790 тыс. рублей</w:t>
      </w:r>
      <w:proofErr w:type="gramStart"/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норматив на реализацию государственных гарантий прав граждан на получение образования в части реализации основных общеобразовательных программ включаются расходы </w:t>
      </w: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оплату труда педагогических и руководящих работников;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приобретение учебников и учебных пособий, средств обучения.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Размер субвенции на обеспечение государственных гарантий прав граждан на получение общего образования определяется исходя из планируемой среднегодовой численности учащихся в общеобразовательных учреждениях 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рассчитанной исходя из представленных 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управлением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 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района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уточненных данных о численности учащихся по состоянию на  1 сентября 201</w:t>
      </w:r>
      <w:r w:rsidR="00AF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5года и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норматива расходов на одного обучающегося, проживающего в сельских населенных пунктах.)</w:t>
      </w:r>
      <w:proofErr w:type="gramEnd"/>
    </w:p>
    <w:p w:rsidR="003E0D0F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субвенция на выплату денежных средств опекунам (попечителям) на содержание детей, находящихся под опекой (попечительством), денежное вознаграждение  приемному родителю  в сумме 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6482 тыс. рублей в 2016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Размер субвенции определяется на основании данных о численности детей, находящихся под опекой 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(попечительством) на 1 июля 2015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года, представленных 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управлением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образования 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района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учетом ожидаемого роста этих показателей в 201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 исходя из размера выплаты 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4397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 в месяц;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  в сумме по 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1674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 ежегодно.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Размер субвенции определяется на основании данных, представленных 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управлением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 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района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состоянию на 1 июля 201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о численности детей дошкольного возраста, посещающих дошкольные образовательные организации, и ус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тановленного администрацией МР «Табасаранский район»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среднего размера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образования;</w:t>
      </w:r>
      <w:proofErr w:type="gramEnd"/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-возмещение расходов, связанных с предоставлением мер социальной поддержки педагогических работников образовательных учреждений, работающих и проживающих в сельской местности, в части предоставления им бесплатного жилья с отоплением и освещением в соответствии со статьей    55 Закона Российской Федерации «Об образовании» на 201</w:t>
      </w:r>
      <w:r w:rsidR="003E0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6год в сумме 11645 тыс. рублей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предоставление дотаций бюджетам поселений за счет средств 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республиканского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бюджета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2016 год предусматриваются 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сумме 57922тыс. рублей.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  районном бюджете учтены расходы </w:t>
      </w: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-реализацию мероприятий, способствующих обеспечению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безопасности и  правопорядка, на 2016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в объеме  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500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  рублей;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реализацию мероприятий в сфере молодежной политики   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2016 год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 объеме  по 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120 тыс. рублей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реализацию мероприятий в области физкультуры и массового спорта в объеме   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250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 в 201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году;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3.4</w:t>
      </w:r>
      <w:r w:rsidRPr="00C652E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бюджета сверстан, сбалансировано, бездефицитно  планируется нулевой предельный размер внутреннего долга,  программа муниципальных гарантий в валюте Российской Федерации – отсутствует.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Заключение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проведения экспертизы было установлено: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муниципальном образовании  </w:t>
      </w:r>
      <w:r w:rsidR="00367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МР «Табасаранский район»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имеется в наличии нормативно-правовая база, учитывающая все аспекты бюджетного процесса, в соответствии с требованиями федерального и </w:t>
      </w:r>
      <w:r w:rsidR="00367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республиканского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бюджетного законодательства;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полномочия органов местного самоуправления по составлению проекта бюджета подтверждаются Уставом 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МР «</w:t>
      </w:r>
      <w:r w:rsidR="00B52CD7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Табасаранский </w:t>
      </w:r>
      <w:r w:rsidR="00B52CD7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210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Поло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жением о бюджетном процессе в МР «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67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Табасаранский 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B52CD7" w:rsidRDefault="00C652E5" w:rsidP="00210A47">
      <w:p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b/>
          <w:color w:val="304050"/>
          <w:sz w:val="20"/>
          <w:szCs w:val="20"/>
          <w:lang w:eastAsia="ru-RU"/>
        </w:rPr>
      </w:pPr>
      <w:r w:rsidRPr="00B52CD7">
        <w:rPr>
          <w:rFonts w:ascii="Arial" w:eastAsia="Times New Roman" w:hAnsi="Arial" w:cs="Arial"/>
          <w:b/>
          <w:color w:val="304050"/>
          <w:sz w:val="20"/>
          <w:szCs w:val="20"/>
          <w:lang w:eastAsia="ru-RU"/>
        </w:rPr>
        <w:t xml:space="preserve">состав и содержание прилагаемых к проекту бюджета 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МР «Табасаранский </w:t>
      </w:r>
      <w:r w:rsidR="00B52CD7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</w:t>
      </w:r>
      <w:r w:rsidR="00B52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210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52CD7">
        <w:rPr>
          <w:rFonts w:ascii="Arial" w:eastAsia="Times New Roman" w:hAnsi="Arial" w:cs="Arial"/>
          <w:b/>
          <w:color w:val="304050"/>
          <w:sz w:val="20"/>
          <w:szCs w:val="20"/>
          <w:lang w:eastAsia="ru-RU"/>
        </w:rPr>
        <w:t>материалов и документов  соответствует требованиям законодательства;</w:t>
      </w:r>
    </w:p>
    <w:p w:rsidR="00C652E5" w:rsidRPr="00B52CD7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52CD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210A47">
      <w:p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30405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304050"/>
          <w:sz w:val="20"/>
          <w:szCs w:val="20"/>
          <w:lang w:eastAsia="ru-RU"/>
        </w:rPr>
        <w:lastRenderedPageBreak/>
        <w:t xml:space="preserve">проект бюджета </w:t>
      </w:r>
      <w:r w:rsidR="00210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МР «</w:t>
      </w:r>
      <w:r w:rsidR="00210A47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10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Табасаранский </w:t>
      </w:r>
      <w:r w:rsidR="00210A47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</w:t>
      </w:r>
      <w:r w:rsidR="00210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Pr="00C652E5">
        <w:rPr>
          <w:rFonts w:ascii="Arial" w:eastAsia="Times New Roman" w:hAnsi="Arial" w:cs="Arial"/>
          <w:color w:val="304050"/>
          <w:sz w:val="20"/>
          <w:szCs w:val="20"/>
          <w:lang w:eastAsia="ru-RU"/>
        </w:rPr>
        <w:t>соответствует прогнозу социально-экономического развития;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210A47">
      <w:p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30405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304050"/>
          <w:sz w:val="20"/>
          <w:szCs w:val="20"/>
          <w:lang w:eastAsia="ru-RU"/>
        </w:rPr>
        <w:t xml:space="preserve"> анализ показателей, предоставленных для рассмотрения и утверждения в проекте решения о бюджете, не выявил каких либо нарушений;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подтвердил объективность планирования доходной части бюджета и объективность</w:t>
      </w:r>
      <w:r w:rsidR="00210A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планирования расходов бюджета.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210A47">
      <w:p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30405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304050"/>
          <w:sz w:val="20"/>
          <w:szCs w:val="20"/>
          <w:lang w:eastAsia="ru-RU"/>
        </w:rPr>
        <w:t xml:space="preserve"> все доходы, расходы и источники финансирования дефицита бюджета отражены в решении о бюджете;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 полностью сбалансирован;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этапы и сроки составления проекта бюджета проводились с соблюдением требований Бюджетного кодекса РФ и Положения о бюджетном процессе в М</w:t>
      </w:r>
      <w:r w:rsidR="009E64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«Табасаранский район»</w:t>
      </w: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сроки рассмотрения и утверждения проекта бюджета соблюдаются;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9E64AC">
      <w:pPr>
        <w:shd w:val="clear" w:color="auto" w:fill="FFFFFF"/>
        <w:tabs>
          <w:tab w:val="left" w:pos="6255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</w:t>
      </w:r>
      <w:proofErr w:type="gramStart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К</w:t>
      </w:r>
      <w:proofErr w:type="gramEnd"/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онтрольно- счетной</w:t>
      </w:r>
      <w:r w:rsidR="009E64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    </w:t>
      </w:r>
    </w:p>
    <w:p w:rsidR="00C652E5" w:rsidRPr="00C652E5" w:rsidRDefault="009E64AC" w:rsidP="009E64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органа МР «Табасаранский район»</w:t>
      </w:r>
      <w:r w:rsidR="00C652E5"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К.М.Ибрагимов 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52E5" w:rsidRPr="00C652E5" w:rsidRDefault="00C652E5" w:rsidP="00C652E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EC7" w:rsidRDefault="00490EC7"/>
    <w:sectPr w:rsidR="00490EC7" w:rsidSect="00D92C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D86"/>
    <w:multiLevelType w:val="multilevel"/>
    <w:tmpl w:val="68D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B056A"/>
    <w:multiLevelType w:val="multilevel"/>
    <w:tmpl w:val="E9B8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4021C"/>
    <w:multiLevelType w:val="multilevel"/>
    <w:tmpl w:val="CA4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30F97"/>
    <w:multiLevelType w:val="multilevel"/>
    <w:tmpl w:val="ABC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41423"/>
    <w:multiLevelType w:val="hybridMultilevel"/>
    <w:tmpl w:val="0610D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E5"/>
    <w:rsid w:val="000B2296"/>
    <w:rsid w:val="00136D69"/>
    <w:rsid w:val="0018678E"/>
    <w:rsid w:val="00210A47"/>
    <w:rsid w:val="00241635"/>
    <w:rsid w:val="00261650"/>
    <w:rsid w:val="00264298"/>
    <w:rsid w:val="003176FE"/>
    <w:rsid w:val="00367B12"/>
    <w:rsid w:val="003D326E"/>
    <w:rsid w:val="003E0D0F"/>
    <w:rsid w:val="003E1BFD"/>
    <w:rsid w:val="003E7305"/>
    <w:rsid w:val="00486E3D"/>
    <w:rsid w:val="00490EC7"/>
    <w:rsid w:val="005B62ED"/>
    <w:rsid w:val="005C2341"/>
    <w:rsid w:val="00645A6D"/>
    <w:rsid w:val="006A516A"/>
    <w:rsid w:val="006B7779"/>
    <w:rsid w:val="006D3BBE"/>
    <w:rsid w:val="008605E6"/>
    <w:rsid w:val="0087508F"/>
    <w:rsid w:val="008846AF"/>
    <w:rsid w:val="008B03D6"/>
    <w:rsid w:val="009E64AC"/>
    <w:rsid w:val="00A6071F"/>
    <w:rsid w:val="00A91A8A"/>
    <w:rsid w:val="00AF6A24"/>
    <w:rsid w:val="00B20FBF"/>
    <w:rsid w:val="00B52CD7"/>
    <w:rsid w:val="00BA3CA5"/>
    <w:rsid w:val="00BA786F"/>
    <w:rsid w:val="00C611B6"/>
    <w:rsid w:val="00C652E5"/>
    <w:rsid w:val="00CA6EAA"/>
    <w:rsid w:val="00D77FCB"/>
    <w:rsid w:val="00D92C58"/>
    <w:rsid w:val="00DB3EF8"/>
    <w:rsid w:val="00E5015C"/>
    <w:rsid w:val="00E63804"/>
    <w:rsid w:val="00EA5C02"/>
    <w:rsid w:val="00EA6AC9"/>
    <w:rsid w:val="00EC6D1E"/>
    <w:rsid w:val="00F3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C7"/>
  </w:style>
  <w:style w:type="paragraph" w:styleId="1">
    <w:name w:val="heading 1"/>
    <w:basedOn w:val="a"/>
    <w:link w:val="10"/>
    <w:uiPriority w:val="9"/>
    <w:qFormat/>
    <w:rsid w:val="00C65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2E5"/>
  </w:style>
  <w:style w:type="paragraph" w:styleId="a4">
    <w:name w:val="List Paragraph"/>
    <w:basedOn w:val="a"/>
    <w:uiPriority w:val="34"/>
    <w:qFormat/>
    <w:rsid w:val="003D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user-6</cp:lastModifiedBy>
  <cp:revision>3</cp:revision>
  <dcterms:created xsi:type="dcterms:W3CDTF">2015-11-16T14:15:00Z</dcterms:created>
  <dcterms:modified xsi:type="dcterms:W3CDTF">2015-11-30T12:32:00Z</dcterms:modified>
</cp:coreProperties>
</file>