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5207BA" w:rsidRDefault="00C652E5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ЭКСПЕРТИЗА БЮДЖЕТА </w:t>
      </w:r>
      <w:r w:rsidR="00E92336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МР «Табасаранский район » НА </w:t>
      </w:r>
      <w:r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>201</w:t>
      </w:r>
      <w:r w:rsidR="00076E1A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>7</w:t>
      </w:r>
      <w:r w:rsidR="00E92336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 гОД</w:t>
      </w:r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 и на плановый  период  2018</w:t>
      </w:r>
      <w:proofErr w:type="gramStart"/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  </w:t>
      </w:r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0"/>
          <w:szCs w:val="20"/>
          <w:lang w:eastAsia="ru-RU"/>
        </w:rPr>
        <w:t>и</w:t>
      </w:r>
      <w:proofErr w:type="gramEnd"/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0"/>
          <w:szCs w:val="20"/>
          <w:lang w:eastAsia="ru-RU"/>
        </w:rPr>
        <w:t xml:space="preserve"> </w:t>
      </w:r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 xml:space="preserve"> 2019 </w:t>
      </w:r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18"/>
          <w:szCs w:val="18"/>
          <w:lang w:eastAsia="ru-RU"/>
        </w:rPr>
        <w:t>гг</w:t>
      </w:r>
      <w:r w:rsidR="00F94801" w:rsidRPr="005207BA"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ru-RU"/>
        </w:rPr>
        <w:t>.</w:t>
      </w:r>
    </w:p>
    <w:p w:rsidR="00E92336" w:rsidRPr="005207BA" w:rsidRDefault="005207BA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u w:val="single"/>
          <w:lang w:eastAsia="ru-RU"/>
        </w:rPr>
        <w:t xml:space="preserve"> </w:t>
      </w:r>
    </w:p>
    <w:p w:rsidR="00E92336" w:rsidRPr="005207BA" w:rsidRDefault="00E92336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0"/>
          <w:szCs w:val="20"/>
          <w:u w:val="single"/>
          <w:lang w:eastAsia="ru-RU"/>
        </w:rPr>
      </w:pP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ЗАКЛЮЧЕНИЕ</w:t>
      </w:r>
    </w:p>
    <w:p w:rsidR="00E92336" w:rsidRPr="005207BA" w:rsidRDefault="00E92336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Контрольно-счетно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органа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района «Табасаранский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проект решения 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собрания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депутатов </w:t>
      </w:r>
      <w:r w:rsidR="00CA6EAA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МР «Табасаранский</w:t>
      </w:r>
      <w:r w:rsidR="00E63804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  <w:r w:rsidR="00CA6EAA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«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CA6EAA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бюджете муниципального района «Табасаранский район» Республики Дагестан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</w:t>
      </w:r>
      <w:r w:rsidR="00076E1A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плановый период 2018 и 2019 гг.</w:t>
      </w:r>
      <w:r w:rsidR="00CA6EAA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5C02" w:rsidRPr="005207B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Основание для проведения экспертизы проекта решения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2017 год и плановый период 2018 и 2019 гг.».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A5C02" w:rsidRPr="005207B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Цели и задачи экспертизы проекта решения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2017 год и плановый период 2018 и 2019 гг.».</w:t>
      </w:r>
    </w:p>
    <w:p w:rsidR="00F94801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 Проведение экспертизы проекта  бюджета</w:t>
      </w:r>
      <w:r w:rsidR="00EA5C0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МР «Табасаранский район» 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2017 год и плановый период 2018 и 2019 гг.».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Оценка обоснованности прогноза социально-экономического развития района на </w:t>
      </w:r>
      <w:r w:rsidR="005C234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финансовый год и плановый период 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Анализ доходных статей проекта бюджета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Анализ расходной части проекта бюджета</w:t>
      </w:r>
    </w:p>
    <w:p w:rsidR="00F94801" w:rsidRPr="005207B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Заключение Контрольно-счетн</w:t>
      </w:r>
      <w:r w:rsidR="00D92C58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органа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проект решения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2017 год и плановый период 2018 и 2019 гг.».</w:t>
      </w:r>
    </w:p>
    <w:p w:rsidR="00EA5C02" w:rsidRPr="005207B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Заключение Контрольно-счетно</w:t>
      </w:r>
      <w:r w:rsidR="006B777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органа МР «Табасаранский район »</w:t>
      </w:r>
      <w:r w:rsidR="00FC589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проект решения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2017 год и плановый период 2018 и 2019 гг</w:t>
      </w:r>
      <w:proofErr w:type="gramStart"/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.»</w:t>
      </w:r>
      <w:proofErr w:type="gramEnd"/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». </w:t>
      </w:r>
    </w:p>
    <w:p w:rsidR="00C652E5" w:rsidRPr="005207BA" w:rsidRDefault="00EA5C02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бюджете муниципального района «Табасаранский район» Республики Дагестан на 201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год»</w:t>
      </w:r>
      <w:proofErr w:type="gramStart"/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 – Заключение) подготовлено в соответствии с положениями Бюджетного кодекса Российской Федерации,  Положением о Контрольно-счетно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органе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77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 «Табасаранский район»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 Положением о бюджетном процессе в </w:t>
      </w:r>
      <w:r w:rsidR="006B777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Табасаранском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экспертизы проанализирован проект решения 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бюджете муниципального района «Табасаранский район» Республики Дагестан на 201</w:t>
      </w:r>
      <w:r w:rsidR="00F94801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EA5C02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год» и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представленные одновременно с ним, информация, поступившая на запросы Контрольно-счетно</w:t>
      </w:r>
      <w:r w:rsidR="006B777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органа МР «Табасаранский район»,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другие сведения, имеющие значение для изучения объекта экспертизы.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Статьей 157 БК РФ законодательно закреплены полномочия органов муниципального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контроля, созданных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представительными органами местного самоуправления, на осуществление экспертизы проекта местного бюджета и иных нормативных правовых актов органов местного самоуправления действующих в сфере бюджетного законодательства.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Целью экспертизы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подготовки заключения на проект решения является: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законности и обоснованности доходных и расходных статей бюджета, его сбалансированность;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 представление в доступной форме информации об основных узловых моментах и параметрах бюджетного процесса; особенностях бюджетного планирования; основных тенденциях и структуре бюджета; целях и приоритетах бюджетной политики.</w:t>
      </w:r>
    </w:p>
    <w:p w:rsidR="00C652E5" w:rsidRPr="005207B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="00C652E5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 экспертизы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проект закона о районном бюджете на очередной финансовый год и плановый период: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законности и обоснованности выделения бюджетных средств на выполнение расходных обязательств;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соответствия действующему законодательству норм и нормативов, заложенных при расчётах бюджетных расходов;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актуальности и приоритетности целей и задач, предполагаемых к решению и финансируемых за счет средств районного бюджета;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резервов увеличения поступления доходов и оптимизации расходов районного бюджета;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3.1.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169. БК РФ определяет,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проекта бюджета является первой стадией бюджетного процесса, началом комплекса работ с бюджетом на новый финансовый год, а цель данной стадии — подготовка обоснованного проекта бюджета для его последующего внесения на рассмотрение и утверждение в представительный орган М</w:t>
      </w:r>
      <w:r w:rsidR="00C611B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  формировании проекта бюджета использовались  показатели прогноза социально-экономического развития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Табасаранского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</w:t>
      </w:r>
      <w:r w:rsidR="005C234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C234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 период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Доходная часть районного бюджета, предлагаемая к утверждению, на 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составляет  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956182,14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="005C234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общей суммы доходов, налоговые и неналоговые доходы бюджета на 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предусмотрены в сумме  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82034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</w:t>
      </w:r>
      <w:r w:rsidR="005B62E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районного бюджета предусматриваются  на 201</w:t>
      </w:r>
      <w:r w:rsidR="00F94801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</w:t>
      </w:r>
      <w:r w:rsidR="005B62E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956182,14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="008B03D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64604D" w:rsidRPr="005207BA" w:rsidRDefault="0064604D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4604D" w:rsidRPr="005207BA" w:rsidRDefault="0064604D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652E5" w:rsidRPr="005207B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3.2 </w:t>
      </w:r>
      <w:r w:rsidR="00C652E5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Анализ проекта  доходов районного бюджета: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доходов  районного бюджета 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62E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в соответствии с методикой формирования  районного бюджета.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проводимой налоговой  и бюджетной политики  планирование 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базировалось на умеренных оценках показателей социально-экономического развития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Табасаранского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3D326E" w:rsidRPr="005207BA" w:rsidRDefault="003D326E" w:rsidP="003D326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Соблюдены н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орматив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отчислений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всех налоговых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поступлений, закрепл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нные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ерации за муниципальным районом.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C652E5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   </w:t>
      </w:r>
    </w:p>
    <w:p w:rsidR="00C652E5" w:rsidRPr="005207BA" w:rsidRDefault="00C652E5" w:rsidP="003D326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 на доходы физических лиц  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прогнозируется в сумме - 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60983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</w:t>
      </w:r>
      <w:r w:rsidR="00486E3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налог остается основным доходным источником в структуре налоговых и неналоговых доходов. Удельный вес его в структуре налоговых и неналоговых доходов районного бюджета составит  в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74,3</w:t>
      </w:r>
      <w:r w:rsidR="00486E3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Единый налог на вмененный доход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Поступления единого налога на вмененный доход в  районный бюджет  прогнозируется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  в сумме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1630,0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proofErr w:type="gramEnd"/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составляет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1,9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общей суммы доходов.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                              Единый сельскохозяйственный налог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уплаты единого сельскохозяйственного налога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прогнозируется в сумме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336,0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proofErr w:type="gramStart"/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proofErr w:type="gramEnd"/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составляет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8605E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общей суммы доходов.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Налог, взимаемый в связи с применением </w:t>
      </w:r>
      <w:r w:rsidR="008605E6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акцизов на ГСМ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261650" w:rsidRPr="005207BA" w:rsidRDefault="00C652E5" w:rsidP="0026165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 налога спрогнозированы исходя из ожидаемых поступлений налога за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на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16957,10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</w:t>
      </w:r>
      <w:proofErr w:type="gramStart"/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его в структуре налоговых и неналоговых доходов районного бюджета составит  в 201</w:t>
      </w:r>
      <w:r w:rsidR="00CE478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20,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61650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Государственная пошлина</w:t>
      </w:r>
    </w:p>
    <w:p w:rsidR="00BA3CA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</w:t>
      </w:r>
      <w:r w:rsidR="008846A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пления государственной пошлины 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846A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  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1500,0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</w:t>
      </w:r>
      <w:r w:rsidR="008846A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A3CA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652E5" w:rsidRPr="005207BA" w:rsidRDefault="00BA3CA5" w:rsidP="00E9233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233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Неналоговые д</w:t>
      </w:r>
      <w:r w:rsidR="00C652E5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оходы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поступления указанных доходов формируются</w:t>
      </w:r>
      <w:r w:rsidR="00BA3CA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 доходов, получаемых в виде арендной платы за земельные участки; доходов от сдачи в аренду имущества, находящегос</w:t>
      </w:r>
      <w:r w:rsidR="00136D6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муниципальной собственности; платежи при пользовании природными ресурсами; прочие доходы от оказания платных услуг; денежные взыскание (штрафы); прочие не налоговые доходы. </w:t>
      </w:r>
    </w:p>
    <w:p w:rsidR="00BA3CA5" w:rsidRPr="005207BA" w:rsidRDefault="00BA3CA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136D6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рогноз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доходов, получаемых в виде арендной платы, а также средства от продажи права на заключ</w:t>
      </w:r>
      <w:r w:rsidR="00BA3CA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договоров аренды за земли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  администратором данных  доходов, рассчитан с учетом  реестра заключенных договоров аренды и  ставок арендной платы.</w:t>
      </w:r>
    </w:p>
    <w:p w:rsidR="00C652E5" w:rsidRPr="005207BA" w:rsidRDefault="00136D69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Поступление не налоговых доходов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прогнозируются на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в сумме 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11585,0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составляет 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14,1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proofErr w:type="gramStart"/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обш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доходов бюджета.</w:t>
      </w:r>
    </w:p>
    <w:p w:rsidR="00E92336" w:rsidRPr="005207BA" w:rsidRDefault="00E92336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92336" w:rsidRPr="005207BA" w:rsidRDefault="00E92336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Безвозмездные поступления от других бюджетов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бюджетной системы Российской Федерации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прогнозируются на основании данных проекта </w:t>
      </w:r>
      <w:r w:rsidR="00645A6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республиканского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на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 и составят в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716877,04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="00645A6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общей суммы безвозмездных поступлений  составят поступления  в виде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652E5" w:rsidRPr="005207B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финансовой поддержки района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98991,10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</w:t>
      </w:r>
      <w:r w:rsidR="00EC6D1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proofErr w:type="gramStart"/>
      <w:r w:rsidR="00EC6D1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C6D1E" w:rsidRPr="005207BA" w:rsidRDefault="00EC6D1E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  в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14727,0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лей;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субвенций в 201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</w:t>
      </w:r>
      <w:r w:rsidR="0084687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702150,04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r w:rsidR="00EC6D1E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5015C"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Анализ проекта  расходов районного бюджета:</w:t>
      </w:r>
    </w:p>
    <w:p w:rsidR="00C652E5" w:rsidRPr="005207B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асходы районного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77FCB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сформированы на основе методики формирования районного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77FCB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расходы формируются исходя из  предельных объемов бюджетных ассигнований доведенных до главных  распорядителей  средств районного бюджета   согласно первоначальной сводной  бюджетной росписи бюджета района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(д</w:t>
      </w:r>
      <w:r w:rsidR="00D77FCB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 — первоначальный бюджет),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реализации мер по их оптимизации.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направлениями оптимизации расходов районного бюджета является сокращение расходов районного бюджета на закупку товаров, работ и услуг для муниципальных нужд, сокращение объ</w:t>
      </w:r>
      <w:r w:rsidR="00BA78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 субсидий на иные цели.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сводной бюджетной росписи корректируются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учетом расходов на выполнение публичных обязательств  перед населением района;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учетом бюджетных ассигнований по  расходным обязательствам, возникшим в результате структурных и организационных преобразований в установленных сферах деятельности;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учетом   бюджетных ассигнований,  обеспечивающих  реализацию мероприятий, направленных на  увеличение заработной платы работникам бюджетной сферы в течение текущего года.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по оптимизации бюджетных расходов на финансовое обеспечение действующих расходных обязатель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едставлены органами местного самоуправления  (главными распорядителями средств районного бюджета) при внесении в установленные сроки изменений в нормативные правовые акты, определяющие расходные обязательства 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Табасаранского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Планирование бюджетных ассигнований бюджета района на </w:t>
      </w:r>
      <w:r w:rsidR="00A6071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6071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 основе  общих для всех  подходов: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оплаты труда работникам бюджетной сферы будет сформирован в пределах существующей штатной численности работников муниципальных учреждений с учетом: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числа учреждений;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положений по оплате труда, утвержденных нормативно-правовыми актами  муниципального  образования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 «Табас</w:t>
      </w:r>
      <w:r w:rsidR="00A6071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ранский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652E5" w:rsidRPr="005207B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заработной платы педагогическим работникам общеобразовательных учреждений и педагогическим работникам муниципальных дошкольных образовательных учреждений, повышения заработной платы педагогов  муниципальных организаций дополнительного образования детей</w:t>
      </w:r>
      <w:proofErr w:type="gramStart"/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C652E5" w:rsidRPr="005207B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заработной платы работникам муниципальных казенных, бюджетных учреждений, а также органов местного самоуправления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экономии в связи с выплатой пособий по временной нетрудоспособности и наличия вакантных должностей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страховых взносов в государственные внебюджетные фонды в размере 30,2 процента.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оплату коммунальных услуг и аренду помещений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  формируются на уровне  к первоначальному бюджету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с учетом вновь принятых (принимаемых) обязательств.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на приобретение продуктов питания  на </w:t>
      </w:r>
      <w:r w:rsidR="00A6071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6071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рассчитываются на уровне первоначального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 учетом вновь принятых (принимаемых) обязательств.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расходы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кроме указанных расходов, рассчитываются на уровне первоначального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(без разовых расходов, предусмотренных при его формировании) с учетом расходов по вновь открываемым</w:t>
      </w:r>
      <w:r w:rsidR="006A516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учреждениям в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A516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фонда оплаты труда в органах местного самоуправления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осуществляется в пределах фонда оплаты труда, утвержденного на 201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с учетом: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структуры и предельной численности согласно утвержденным штатным расписаниям;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экономии в связи с выплатой пособий по временной нетрудоспособности и наличия вакантных должностей;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страховых взносов в государственные внебюджетные фонды в размере 30,2 процента.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оплату коммунальных услуг, арендную плату и содержание помещений 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формируются на уровне  первоначального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с учетом изменений занимаемых площадей в связи с реорганизацией.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расходы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рассчитываются на уровне первоначального бюджета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 учетом изменения структуры и численности органов муниципальной власти.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Аналогичное повышение оплаты труд</w:t>
      </w:r>
      <w:r w:rsidR="006A516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предусмотрено на оплату труда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выполнение государственных полномочий за счет субвенций, передаваемых из </w:t>
      </w:r>
      <w:r w:rsidR="003E1BF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государственных полномочий по созданию и организации деятельности комиссий по делам несовершеннолетних и защите их прав;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государственных полномочий по организации и осуществлению деятельности по опеке и попечительству над несовершеннолетними;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администрирование при выполнении отдельных государственных полномочий в сфере регулирования и поддержки сельскохозяйственного производства;</w:t>
      </w:r>
    </w:p>
    <w:p w:rsidR="00A91A8A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  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расходов районного бюджета на 201</w:t>
      </w:r>
      <w:r w:rsidR="00D42E5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предусматриваются средства на формирование резервного фонда администрации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Табасаранского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 сумме 1500,0 тыс. рублей</w:t>
      </w:r>
      <w:r w:rsidR="003E1BF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1A8A" w:rsidRPr="005207BA" w:rsidRDefault="003E1BFD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расходов на образование   предусматриваются ассигнования на реализацию дошкольных образовательных услуг,  частичное содержание  общеобразовательных учр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еждений, внешкольных учреждений.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составе расходов на  культуру  предусматриваются  бюджетные ассигнования на содержание районного дома культуры, 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="00DB3EF8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DB3EF8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традиционной культуры 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народов России,</w:t>
      </w:r>
      <w:r w:rsidR="00DB3EF8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центральной районной библиотеки.</w:t>
      </w:r>
    </w:p>
    <w:p w:rsidR="00A91A8A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реализации мероприятий по поддержке коммунального хозяйства  за счет средств районного бюджета предусматриваются расходы на 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 1</w:t>
      </w:r>
      <w:r w:rsidR="00D1729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6957,10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безвозмездных поступлений из 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 так же предусмотрены бюджетные ассигнования: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объеме 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5052,267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 на 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A91A8A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-дотирование расходов на питание учащихся в общеобразовательных учреждениях в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в  сумме 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12529,0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(Размер субсидии на дотирование расходов на питание учащихся в общеобразовательных учреждениях определяется исходя из планируемого среднегодового количества учащихся в общеобразовательных учреждениях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уточненным данным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образования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на 1 сентября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количества дней обучения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размера дотации на питание из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 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15,0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на каждого ученика в день его обучения.)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  в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году  в  сумме 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555505,0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proofErr w:type="gramStart"/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норматив на реализацию государственных гарантий прав граждан на получение образования в части реализации основных общеобразовательных программ включаются расходы 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труда педагогических и руководящих работников;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учебников и учебных пособий, средств обучения.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субвенции на обеспечение государственных гарантий прав граждан на получение общего образования определяется исходя из планируемой среднегодовой численности учащихся в общеобразовательных учреждениях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рассчитанной исходя из представленных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уточненных данных о численности учащихся по состоянию на  1 сентября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F6A24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и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норматива расходов на одного обучающегося, проживающего в сельских населенных пунктах.)</w:t>
      </w:r>
      <w:proofErr w:type="gramEnd"/>
    </w:p>
    <w:p w:rsidR="003E0D0F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субвенция на выплату денежных средств опекунам (попечителям) на содержание детей, находящихся под опекой (попечительством), денежное вознаграждение  приемному родителю  в сумме 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6096,854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 в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субвенции определяется на основании данных о численности детей, находящихся под опекой 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(попечительством) на 1 июля 2016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представленных 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ожидаемого роста этих показателей в 201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исходя из размера выплаты 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A076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в месяц;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  в сумме по </w:t>
      </w:r>
      <w:r w:rsidR="00A8212C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1162,04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 ежегодно.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субвенции определяется на основании данных, представленных 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июля 201</w:t>
      </w:r>
      <w:r w:rsidR="0064604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о численности детей дошкольного возраста, посещающих дошкольные образовательные организации, и ус</w:t>
      </w:r>
      <w:r w:rsidR="003E0D0F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тановленного администрацией МР «Табасаранский район»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среднего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образования;</w:t>
      </w:r>
      <w:proofErr w:type="gramEnd"/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предоставление дотаций бюджетам поселений за счет средств 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республиканского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7357F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предусматриваются 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 5</w:t>
      </w:r>
      <w:r w:rsidR="007357F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8555,0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рублей.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 районном бюджете учтены расходы </w:t>
      </w:r>
      <w:proofErr w:type="gramStart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-реализацию мероприятий, способствующих обеспечению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и  правопорядка, на 201</w:t>
      </w:r>
      <w:r w:rsidR="007357FD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объеме  </w:t>
      </w:r>
      <w:r w:rsidR="00A8212C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  рублей;</w:t>
      </w:r>
    </w:p>
    <w:p w:rsidR="00C652E5" w:rsidRPr="005207BA" w:rsidRDefault="00FC5894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реализацию мероприятий в области физкультуры и массового спорта в объеме   </w:t>
      </w:r>
      <w:r w:rsidR="00D1729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500 </w:t>
      </w:r>
      <w:r w:rsidR="00C652E5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 в 201</w:t>
      </w:r>
      <w:r w:rsidR="00D17299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233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Проект бюджета сверстан, сбалансировано, бездефицитно  планируется нулевой предельный размер внутреннего долга,  программа муниципальных гарантий в валюте Российской Федерации – отсутствует.</w:t>
      </w:r>
    </w:p>
    <w:p w:rsidR="00C652E5" w:rsidRPr="005207B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E9233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520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Заключение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2336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проведения экспертизы было установлено: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муниципальном образовании  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 «Табасаранский район»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имеется в наличии нормативно-правовая база, учитывающая все аспекты бюджетного процесса, в соответствии с требованиями федерального и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законодательства;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полномочия органов местного самоуправления по составлению проекта бюджета подтверждаются Уставом 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 « Табасаранский район»</w:t>
      </w:r>
      <w:r w:rsidR="00210A4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Поло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жением о бюджетном процессе в МР «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7B12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Табасаранский 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652E5" w:rsidRPr="005207B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0405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 xml:space="preserve">состав и содержание прилагаемых к проекту бюджета </w:t>
      </w:r>
      <w:r w:rsidR="00B52CD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 «Табасаранский район»</w:t>
      </w:r>
      <w:r w:rsidR="00210A4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>материалов и документов  соответствует требованиям законодательства;</w:t>
      </w:r>
    </w:p>
    <w:p w:rsidR="00C652E5" w:rsidRPr="005207B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0405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 xml:space="preserve">проект бюджета </w:t>
      </w:r>
      <w:r w:rsidR="00210A4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МР « Табасаранский район» </w:t>
      </w: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>соответствует прогнозу социально-экономического развития;</w:t>
      </w:r>
    </w:p>
    <w:p w:rsidR="00C652E5" w:rsidRPr="005207B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0405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 xml:space="preserve"> анализ показателей, предоставленных для рассмотрения и утверждения в проекте решения о бюджете, не выявил каких либо нарушений;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подтвердил объективность планирования доходной части бюджета и объективность</w:t>
      </w:r>
      <w:r w:rsidR="00210A47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планирования расходов бюджета.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E92336">
      <w:p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 xml:space="preserve"> все доходы, расходы и источники финансирования дефицита бюджета отражены в решении о бюджете</w:t>
      </w:r>
      <w:r w:rsidR="00E92336" w:rsidRPr="005207BA">
        <w:rPr>
          <w:rFonts w:ascii="Arial" w:eastAsia="Times New Roman" w:hAnsi="Arial" w:cs="Arial"/>
          <w:color w:val="304050"/>
          <w:sz w:val="24"/>
          <w:szCs w:val="24"/>
          <w:lang w:eastAsia="ru-RU"/>
        </w:rPr>
        <w:t>, бюджет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полностью сбалансирован;</w:t>
      </w:r>
    </w:p>
    <w:p w:rsidR="00E92336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этапы и сроки составления проекта бюджета проводились с соблюдением требований Бюджетного кодекса РФ и Положения о бюджетном процессе в М</w:t>
      </w:r>
      <w:r w:rsidR="009E64AC"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«Табасаранский район»</w:t>
      </w: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рассмотрения и утверждения проекта бюджета соблюдаются;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652E5" w:rsidRPr="005207BA" w:rsidRDefault="00422F5A" w:rsidP="00422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Start"/>
      <w:r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="00C652E5"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 счетно</w:t>
      </w:r>
      <w:r w:rsidR="00E1507C"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64AC"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</w:p>
    <w:p w:rsidR="00C652E5" w:rsidRPr="005207BA" w:rsidRDefault="009E64AC" w:rsidP="00422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МР «Табасаранский район»</w:t>
      </w:r>
      <w:r w:rsidR="00C652E5"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К.М.Ибрагимов </w:t>
      </w:r>
    </w:p>
    <w:p w:rsidR="00C652E5" w:rsidRPr="005207BA" w:rsidRDefault="00C652E5" w:rsidP="00422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5207B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7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90EC7" w:rsidRPr="005207BA" w:rsidRDefault="00490EC7">
      <w:pPr>
        <w:rPr>
          <w:sz w:val="24"/>
          <w:szCs w:val="24"/>
        </w:rPr>
      </w:pPr>
    </w:p>
    <w:sectPr w:rsidR="00490EC7" w:rsidRPr="005207BA" w:rsidSect="00D92C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D86"/>
    <w:multiLevelType w:val="multilevel"/>
    <w:tmpl w:val="68D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056A"/>
    <w:multiLevelType w:val="multilevel"/>
    <w:tmpl w:val="E9B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4021C"/>
    <w:multiLevelType w:val="multilevel"/>
    <w:tmpl w:val="CA4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30F97"/>
    <w:multiLevelType w:val="multilevel"/>
    <w:tmpl w:val="ABC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41423"/>
    <w:multiLevelType w:val="hybridMultilevel"/>
    <w:tmpl w:val="0610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E5"/>
    <w:rsid w:val="00076E1A"/>
    <w:rsid w:val="000B2296"/>
    <w:rsid w:val="000D7DF2"/>
    <w:rsid w:val="00136D69"/>
    <w:rsid w:val="00210A47"/>
    <w:rsid w:val="00241635"/>
    <w:rsid w:val="00261650"/>
    <w:rsid w:val="003176FE"/>
    <w:rsid w:val="003313E6"/>
    <w:rsid w:val="00367B12"/>
    <w:rsid w:val="003B74CA"/>
    <w:rsid w:val="003D326E"/>
    <w:rsid w:val="003E0D0F"/>
    <w:rsid w:val="003E1BFD"/>
    <w:rsid w:val="003E7305"/>
    <w:rsid w:val="00422F5A"/>
    <w:rsid w:val="00486E3D"/>
    <w:rsid w:val="00490EC7"/>
    <w:rsid w:val="005207BA"/>
    <w:rsid w:val="0053761F"/>
    <w:rsid w:val="005B62ED"/>
    <w:rsid w:val="005C2341"/>
    <w:rsid w:val="00645A6D"/>
    <w:rsid w:val="0064604D"/>
    <w:rsid w:val="006A516A"/>
    <w:rsid w:val="006B7779"/>
    <w:rsid w:val="006D3BBE"/>
    <w:rsid w:val="007357FD"/>
    <w:rsid w:val="007930D1"/>
    <w:rsid w:val="0084687E"/>
    <w:rsid w:val="008605E6"/>
    <w:rsid w:val="0087508F"/>
    <w:rsid w:val="008846AF"/>
    <w:rsid w:val="008B03D6"/>
    <w:rsid w:val="009E64AC"/>
    <w:rsid w:val="00A6071F"/>
    <w:rsid w:val="00A8212C"/>
    <w:rsid w:val="00A91A8A"/>
    <w:rsid w:val="00AF6A24"/>
    <w:rsid w:val="00B20FBF"/>
    <w:rsid w:val="00B52CD7"/>
    <w:rsid w:val="00BA076F"/>
    <w:rsid w:val="00BA3CA5"/>
    <w:rsid w:val="00BA786F"/>
    <w:rsid w:val="00BB3753"/>
    <w:rsid w:val="00BE332A"/>
    <w:rsid w:val="00C611B6"/>
    <w:rsid w:val="00C652E5"/>
    <w:rsid w:val="00CA6EAA"/>
    <w:rsid w:val="00CE4785"/>
    <w:rsid w:val="00D17299"/>
    <w:rsid w:val="00D42E56"/>
    <w:rsid w:val="00D77FCB"/>
    <w:rsid w:val="00D92C58"/>
    <w:rsid w:val="00DB3EF8"/>
    <w:rsid w:val="00DE68A2"/>
    <w:rsid w:val="00E13EB1"/>
    <w:rsid w:val="00E1507C"/>
    <w:rsid w:val="00E5015C"/>
    <w:rsid w:val="00E63804"/>
    <w:rsid w:val="00E92336"/>
    <w:rsid w:val="00E93192"/>
    <w:rsid w:val="00EA5C02"/>
    <w:rsid w:val="00EA6AC9"/>
    <w:rsid w:val="00EC6D1E"/>
    <w:rsid w:val="00F30837"/>
    <w:rsid w:val="00F94801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C7"/>
  </w:style>
  <w:style w:type="paragraph" w:styleId="1">
    <w:name w:val="heading 1"/>
    <w:basedOn w:val="a"/>
    <w:link w:val="10"/>
    <w:uiPriority w:val="9"/>
    <w:qFormat/>
    <w:rsid w:val="00C6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2E5"/>
  </w:style>
  <w:style w:type="paragraph" w:styleId="a4">
    <w:name w:val="List Paragraph"/>
    <w:basedOn w:val="a"/>
    <w:uiPriority w:val="34"/>
    <w:qFormat/>
    <w:rsid w:val="003D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8</cp:revision>
  <cp:lastPrinted>2017-01-12T05:39:00Z</cp:lastPrinted>
  <dcterms:created xsi:type="dcterms:W3CDTF">2017-01-11T06:21:00Z</dcterms:created>
  <dcterms:modified xsi:type="dcterms:W3CDTF">2017-01-12T05:40:00Z</dcterms:modified>
</cp:coreProperties>
</file>