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Дербентская межрайонная природоохранная прокуратура разъясняет.</w:t>
      </w:r>
    </w:p>
    <w:p w14:paraId="0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Часть</w:t>
      </w:r>
      <w:r>
        <w:rPr>
          <w:rFonts w:ascii="Times New Roman" w:hAnsi="Times New Roman"/>
          <w:sz w:val="28"/>
        </w:rPr>
        <w:t xml:space="preserve"> 3 ст. 7.2 КоАП РФ </w:t>
      </w:r>
      <w:r>
        <w:rPr>
          <w:rFonts w:ascii="Times New Roman" w:hAnsi="Times New Roman"/>
          <w:sz w:val="28"/>
        </w:rPr>
        <w:t>предусматривает привлечение к административной ответственности за н</w:t>
      </w:r>
      <w:r>
        <w:rPr>
          <w:rFonts w:ascii="Times New Roman" w:hAnsi="Times New Roman"/>
          <w:sz w:val="28"/>
        </w:rPr>
        <w:t>арушение режима охранной зоны стационарных пунктов наблюдений за состоянием окружающей среды и ее загрязнением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административн</w:t>
      </w:r>
      <w:r>
        <w:rPr>
          <w:rFonts w:ascii="Times New Roman" w:hAnsi="Times New Roman"/>
          <w:sz w:val="28"/>
        </w:rPr>
        <w:t>ый</w:t>
      </w:r>
      <w:r>
        <w:rPr>
          <w:rFonts w:ascii="Times New Roman" w:hAnsi="Times New Roman"/>
          <w:sz w:val="28"/>
        </w:rPr>
        <w:t xml:space="preserve"> штраф на граждан в размере от пяти тысяч до десяти тысяч рублей; на должностных лиц - от десяти тысяч до пятидесяти тысяч рублей; на юридических лиц - от пятидесяти тысяч до двухсот тысяч рублей</w:t>
      </w:r>
      <w:r>
        <w:rPr>
          <w:rFonts w:ascii="Times New Roman" w:hAnsi="Times New Roman"/>
          <w:sz w:val="28"/>
        </w:rPr>
        <w:t>).</w:t>
      </w:r>
    </w:p>
    <w:p w14:paraId="0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Так, </w:t>
      </w:r>
      <w:r>
        <w:rPr>
          <w:rFonts w:ascii="Times New Roman" w:hAnsi="Times New Roman"/>
          <w:sz w:val="28"/>
        </w:rPr>
        <w:t>в границах охранной зоны запрещается проведение горных, геолого-разведочных и взрывных работ, а также земляных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пп</w:t>
      </w:r>
      <w:r>
        <w:rPr>
          <w:rFonts w:ascii="Times New Roman" w:hAnsi="Times New Roman"/>
          <w:sz w:val="28"/>
        </w:rPr>
        <w:t>. в п. 16 Положения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 охранной зоне стационарных пунктов наблюдений за состоянием окружающей среды, ее загрязнением, утвержденного постановлением Правительства Российской Федерации от 17.03.2021 № 392</w:t>
      </w:r>
      <w:r>
        <w:rPr>
          <w:rFonts w:ascii="Times New Roman" w:hAnsi="Times New Roman"/>
          <w:sz w:val="28"/>
        </w:rPr>
        <w:t xml:space="preserve">). </w:t>
      </w:r>
      <w:bookmarkStart w:id="1" w:name="_GoBack"/>
      <w:bookmarkEnd w:id="1"/>
    </w:p>
    <w:p w14:paraId="04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2026-10-05T08:15:14Z</dcterms:modified>
</cp:coreProperties>
</file>