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A2" w:rsidRPr="006741A2" w:rsidRDefault="006741A2" w:rsidP="006741A2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6741A2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Информация</w:t>
      </w:r>
    </w:p>
    <w:p w:rsidR="006741A2" w:rsidRPr="006741A2" w:rsidRDefault="006741A2" w:rsidP="006741A2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6741A2" w:rsidRPr="006741A2" w:rsidRDefault="006741A2" w:rsidP="006741A2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6741A2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по приоритетным проектам </w:t>
      </w:r>
      <w:r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на территории</w:t>
      </w:r>
      <w:r w:rsidRPr="006741A2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 МР «Табасаранский район» за 2021год.</w:t>
      </w:r>
    </w:p>
    <w:p w:rsidR="006741A2" w:rsidRPr="006741A2" w:rsidRDefault="006741A2" w:rsidP="006741A2">
      <w:pPr>
        <w:pStyle w:val="af7"/>
        <w:jc w:val="center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Указа Президента Российской Федерации от 21.07.2020 г. № 474  «О национальных целях развития Российской Федерации на период до 2030 года», «Стратегии социально-экономического развития Республики Дагестан на период до 2030 года» и улучшения ситуации в производственных секторах и социальной сфере, созданию благоприятного инвестиционного климата, привлечению внебюджетных инвестиций, совершенствованию соответствующей нормативно - правовой базы, Республика Дагестан </w:t>
      </w:r>
      <w:r w:rsidRPr="006741A2">
        <w:rPr>
          <w:rFonts w:ascii="Times New Roman" w:eastAsia="Calibri" w:hAnsi="Times New Roman" w:cs="Times New Roman"/>
          <w:sz w:val="28"/>
          <w:szCs w:val="28"/>
        </w:rPr>
        <w:t>в 2021 году</w:t>
      </w:r>
      <w:r w:rsidRPr="006741A2">
        <w:rPr>
          <w:rFonts w:ascii="Times New Roman" w:eastAsia="Calibri" w:hAnsi="Times New Roman" w:cs="Times New Roman"/>
        </w:rPr>
        <w:t xml:space="preserve">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и участвует в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проекта о стратегических целях и национальных задачах РФ, состоящего из 12-ти национальных проектов: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</w:rPr>
        <w:t xml:space="preserve">  «</w:t>
      </w:r>
      <w:proofErr w:type="gramEnd"/>
      <w:r w:rsidRPr="006741A2">
        <w:rPr>
          <w:rFonts w:ascii="Times New Roman" w:eastAsia="Calibri" w:hAnsi="Times New Roman" w:cs="Times New Roman"/>
          <w:sz w:val="28"/>
          <w:szCs w:val="28"/>
        </w:rPr>
        <w:t>Демография»;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«Здравоохранение»;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«Образование»;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«Жилье и городская среда»;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«Экология»;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«Безопасные и качественные автомобильные дороги»;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«Цифровая экономика»;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«Культура»;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«Международная кооперация и экспорт»;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«Производительность труда и поддержка занятости»; 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«Наука». 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>В рамках указанных нацпроектов реализуется 50 региональных проектов (в 2020 году – 52 региональных проекта) в составе мероприятий 20 государственных программ Российской Федерации и Республики Дагестан.</w:t>
      </w:r>
      <w:r w:rsidRPr="006741A2">
        <w:rPr>
          <w:rFonts w:ascii="Times New Roman" w:eastAsia="Calibri" w:hAnsi="Times New Roman" w:cs="Times New Roman"/>
        </w:rPr>
        <w:t xml:space="preserve"> </w:t>
      </w:r>
    </w:p>
    <w:p w:rsidR="00F20C35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помощью планируют решить ключевые проблемы социально-экономического развития страны. В рамках этих проектов реализуются 67 федеральных проекта.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 участвует в реализации 48 федеральных проектов.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«Табасаранский район» принимает активное участие в реализации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10-ти Национальных проектах: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b/>
          <w:lang w:eastAsia="ru-RU"/>
        </w:rPr>
        <w:t xml:space="preserve">-- </w:t>
      </w:r>
      <w:r w:rsidRPr="006741A2">
        <w:rPr>
          <w:rFonts w:ascii="Times New Roman" w:eastAsia="Calibri" w:hAnsi="Times New Roman" w:cs="Times New Roman"/>
        </w:rPr>
        <w:t>«</w:t>
      </w:r>
      <w:r w:rsidRPr="006741A2">
        <w:rPr>
          <w:rFonts w:ascii="Times New Roman" w:eastAsia="Calibri" w:hAnsi="Times New Roman" w:cs="Times New Roman"/>
          <w:sz w:val="28"/>
          <w:szCs w:val="28"/>
        </w:rPr>
        <w:t>Демография»;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«Здравоохранение»;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«Образование»;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«Жилье и городская среда»;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«Экология»;  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«Безопасные и качественные автомобильные дороги»;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«Цифровая экономика»;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«Культура»;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инициативы»;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«Производительность труда и поддержка занятости».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5-ти </w:t>
      </w: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Региональных проектах: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«Проект 100 школ»; 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«Местные инициативы»; 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Дагестан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моя вода»; 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Дагестан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мои дороги»; </w:t>
      </w:r>
    </w:p>
    <w:p w:rsidR="00F20C35" w:rsidRPr="006741A2" w:rsidRDefault="00F20C35" w:rsidP="00F20C35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Дагестан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моя комфортная городская среда».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на территории района реализовывались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инвестиционных проектов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сельского хозяйства, общий объем инвестиций с 2018г. по 2024 год составит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384,2 млн. руб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собственные средства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173,6 млн. рублей, заемные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140,6 млн. рублей.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Освоено 194,0 млн. руб.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федерального проекта «Современная школа» национального проекта «Образование»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года открыты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23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Центра образования цифрового и гуманитарного профиля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«Точка роста»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. за 2021 год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в 17</w:t>
      </w: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школах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подвоза учащихся в школу и обратно домой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за последние три года школам района выделены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35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единиц автотранспорта в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.  в 2021 году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единиц.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>Постановлением № 64 от 29 марта 2019 года Правительство Республики Дагестана </w:t>
      </w:r>
      <w:hyperlink r:id="rId4" w:history="1">
        <w:r w:rsidRPr="006741A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утвердило</w:t>
        </w:r>
      </w:hyperlink>
      <w:r w:rsidRPr="00674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реализацию 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>проекта «150 школ» (продолжение проекта «100 школ»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проекту </w:t>
      </w:r>
      <w:r w:rsidR="00F20C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«100 школ» 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капитально отремонтированы 31 школа района 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количество образовательных учреждений, включенных и реализованных по проекту 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>«100 школ»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 ед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2021 году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реализацию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Республиканского проекта</w:t>
      </w: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«100 школ»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попали </w:t>
      </w: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 школы района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по плану на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сумму– 10 019,576 тыс. руб., в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.: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Республиканского бюджета – 7 881,862 тыс.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из местного бюджета – 578,014 тыс. руб.;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внебюджетные средства – 1 559,693 тыс. рублей.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сумма выполненных работ составляет- 2 498,957 тыс. руб.</w:t>
      </w:r>
    </w:p>
    <w:p w:rsidR="006741A2" w:rsidRPr="006741A2" w:rsidRDefault="006741A2" w:rsidP="006741A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1A2" w:rsidRPr="006741A2" w:rsidRDefault="006741A2" w:rsidP="006741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1A2" w:rsidRPr="006741A2" w:rsidRDefault="006741A2" w:rsidP="006741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В перечень проектов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«Местных инициатив» 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образований Республики Дагестан, прошедших конкурсный отбор на получение субсидии из республиканского бюджета Республики Дагестан в 2021 году на реализацию по Табасаранскому району попали 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>4 проекта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 по плану на сумму -    19 933,750 тыс. руб. (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>сумма контрактов - 10 794,605,1 тыс. руб.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) в </w:t>
      </w:r>
      <w:proofErr w:type="spellStart"/>
      <w:r w:rsidRPr="006741A2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Pr="006741A2">
        <w:rPr>
          <w:rFonts w:ascii="Times New Roman" w:eastAsia="Calibri" w:hAnsi="Times New Roman" w:cs="Times New Roman"/>
          <w:bCs/>
          <w:sz w:val="28"/>
          <w:szCs w:val="28"/>
        </w:rPr>
        <w:t>.:</w:t>
      </w:r>
    </w:p>
    <w:p w:rsidR="006741A2" w:rsidRPr="006741A2" w:rsidRDefault="006741A2" w:rsidP="006741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>из Республиканского бюджета – 13 378,950 тыс. руб.;</w:t>
      </w:r>
    </w:p>
    <w:p w:rsidR="006741A2" w:rsidRPr="006741A2" w:rsidRDefault="006741A2" w:rsidP="006741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из местного бюджета – 1 458,987 тыс. руб.;                                                                         </w:t>
      </w:r>
    </w:p>
    <w:p w:rsidR="006741A2" w:rsidRPr="002F6326" w:rsidRDefault="006741A2" w:rsidP="002F632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2F6326">
        <w:rPr>
          <w:rFonts w:ascii="Times New Roman" w:eastAsia="Calibri" w:hAnsi="Times New Roman" w:cs="Times New Roman"/>
          <w:bCs/>
          <w:sz w:val="28"/>
          <w:szCs w:val="28"/>
        </w:rPr>
        <w:t>меценаты – 5 095,813 тыс. руб.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Постановлением Правительства Республики Дагестан от 10.04.2019 № </w:t>
      </w:r>
      <w:proofErr w:type="gramStart"/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76</w:t>
      </w:r>
      <w:proofErr w:type="gramEnd"/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утверждена государственная программа Республики Дагестан «Формирование современной городской среды в Республике Дагестан» на 2018-2022 годы.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По программе «Формирование современной городской среды» за 2021год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строительству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2-х скверов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«Табасаранский район», со сметной стоимостью                             </w:t>
      </w: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2 389,694,0 тыс. руб.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Построены и завершены 2 объекта - сквера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на общую сумму – 1 981,1 тыс. руб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6741A2">
        <w:rPr>
          <w:rFonts w:ascii="Times New Roman" w:eastAsia="Calibri" w:hAnsi="Times New Roman" w:cs="Times New Roman"/>
          <w:b/>
          <w:sz w:val="28"/>
          <w:szCs w:val="28"/>
        </w:rPr>
        <w:t>Марага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– 1079,9 тыс. руб.; </w:t>
      </w:r>
    </w:p>
    <w:p w:rsidR="006741A2" w:rsidRPr="006741A2" w:rsidRDefault="006741A2" w:rsidP="002F632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6741A2">
        <w:rPr>
          <w:rFonts w:ascii="Times New Roman" w:eastAsia="Calibri" w:hAnsi="Times New Roman" w:cs="Times New Roman"/>
          <w:b/>
          <w:sz w:val="28"/>
          <w:szCs w:val="28"/>
        </w:rPr>
        <w:t>Чулат</w:t>
      </w:r>
      <w:proofErr w:type="spellEnd"/>
      <w:r w:rsidR="002F6326">
        <w:rPr>
          <w:rFonts w:ascii="Times New Roman" w:eastAsia="Calibri" w:hAnsi="Times New Roman" w:cs="Times New Roman"/>
          <w:sz w:val="28"/>
          <w:szCs w:val="28"/>
        </w:rPr>
        <w:t xml:space="preserve">   – 901,1 тыс.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</w:rPr>
        <w:t>Республиканской инвестиционной программы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в 2021 году: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дофинансирована школа в с. </w:t>
      </w:r>
      <w:proofErr w:type="spellStart"/>
      <w:r w:rsidRPr="006741A2">
        <w:rPr>
          <w:rFonts w:ascii="Times New Roman" w:eastAsia="Calibri" w:hAnsi="Times New Roman" w:cs="Times New Roman"/>
          <w:b/>
          <w:sz w:val="28"/>
          <w:szCs w:val="28"/>
        </w:rPr>
        <w:t>Ничрас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на 80 ученических мест на сумму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13 531,4 тыс. руб.,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за 10 месяцев составили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12 948,587 тыс. руб.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>утвержден объем финансирования МКОУ «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Джульджагская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СОШ» на сумму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10 796,800 тыс. руб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По Госпрограмме, на реализацию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проекта БСТ (благоустройство сельских территорий)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на 2021год по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муниципальному району «Табасаранский район» попали </w:t>
      </w: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 проекта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общую сумму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2 868,0 </w:t>
      </w:r>
      <w:proofErr w:type="spellStart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тыс.руб</w:t>
      </w:r>
      <w:proofErr w:type="spellEnd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(</w:t>
      </w: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сумма контрактов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2 523,0 тыс. руб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.), в </w:t>
      </w:r>
      <w:proofErr w:type="spellStart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т.ч</w:t>
      </w:r>
      <w:proofErr w:type="spellEnd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 Федерального бюджета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1 888,0 тыс. руб.;</w:t>
      </w:r>
    </w:p>
    <w:p w:rsidR="006741A2" w:rsidRPr="006741A2" w:rsidRDefault="006741A2" w:rsidP="006741A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</w:t>
      </w:r>
      <w:proofErr w:type="spellEnd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бюджета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18,0 тыс. руб.;</w:t>
      </w:r>
    </w:p>
    <w:p w:rsidR="006741A2" w:rsidRPr="006741A2" w:rsidRDefault="006741A2" w:rsidP="006741A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местного бюджета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316,0 тыс. руб.;</w:t>
      </w:r>
    </w:p>
    <w:p w:rsidR="006741A2" w:rsidRPr="006741A2" w:rsidRDefault="006741A2" w:rsidP="006741A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 внебюджетных источников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646,0 </w:t>
      </w:r>
      <w:proofErr w:type="spellStart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тыс.руб</w:t>
      </w:r>
      <w:proofErr w:type="spellEnd"/>
      <w:r w:rsidRPr="00674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</w:t>
      </w:r>
    </w:p>
    <w:p w:rsidR="006741A2" w:rsidRPr="006741A2" w:rsidRDefault="006741A2" w:rsidP="002F6326">
      <w:pPr>
        <w:tabs>
          <w:tab w:val="left" w:pos="709"/>
        </w:tabs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Выполнены работы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на общую сумму – 2457,0 тыс. руб</w:t>
      </w:r>
      <w:r w:rsidR="002F6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Общий объем финансирования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Дорожного фонда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по муниципальному району «Табасаранский район» на 2021 год составил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41 785,503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тыс. руб., в </w:t>
      </w:r>
      <w:proofErr w:type="spellStart"/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т.ч</w:t>
      </w:r>
      <w:proofErr w:type="spellEnd"/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Акцизы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22 974,0 тыс. руб.;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субсидии (транспортный налог) -17 099,706 тыс. руб.;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остаток за 2020 год -1 721,797 тыс. руб.</w:t>
      </w:r>
    </w:p>
    <w:p w:rsidR="006741A2" w:rsidRPr="002F6326" w:rsidRDefault="006741A2" w:rsidP="002F632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>По Программе «Муниципальные дороги Республики Дагестан»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из бюджета Республики Дагестан в 2021 году предусмотрены субсидии (транспортный налог) в размере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17 099,706</w:t>
      </w:r>
      <w:r w:rsidR="002F6326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741A2" w:rsidRPr="002F6326" w:rsidRDefault="006741A2" w:rsidP="002F63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       За счет средств муниципального дорожного фонда (акцизы) на 2021 год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предусмотрены средства в сумме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22 974,0 тыс. руб.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741A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Здравоохранение.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программе «Модернизации первичного звена здравоохранения Республики Дагестан на 2021-2025 годы» в 2021 году по району ведется строительство фельдшерско-акушерских пунктов в селениях: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Ново-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Лидже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8715,01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Цухтыг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8715,01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Чулат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9737,44 руб.;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Гурхун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– 8715,01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Ничрас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8715,01 руб.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Общая запланированная сумма по строительству ФАП на 2021 год составляет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60347,77 тыс. руб. 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Врачебные пункты являются модульными, сборно-щитовыми и находятся на стадии завершения выполнения внутренних работ.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врачебной амбулатории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селении </w:t>
      </w:r>
      <w:proofErr w:type="spellStart"/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Марага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со стоимостью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15750,31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руб., подготовлен фундамент и бетонное основание и намечается сборка здания.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Заказчиком строительства вышеуказанных структурных подразделений является Министерство здравоохранения Республики Дагестан. 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Строительство участковой больницы в селении </w:t>
      </w:r>
      <w:proofErr w:type="spellStart"/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Сиртыч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(цена контракта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43670201,19 р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.) находиться на стадии 83-85% выполнения контрактных работ. 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2021 году по ЦРБ производится: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капитальный ремонт фасада главного корпуса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райбольницы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цена контракта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266696,0 руб.; 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территорий и хозяйственных зданий больницы – цена контракта – 8 268196,25 руб.;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капитальный ремонт зданий по программе «Доступная среда» для инвалидов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цена контракта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868300,0 руб.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 2021 году завершен капитальный ремонт: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уч. больницы с. </w:t>
      </w:r>
      <w:proofErr w:type="spellStart"/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Ерси</w:t>
      </w:r>
      <w:proofErr w:type="spellEnd"/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цена контракта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7 663999,50 руб.;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здания КТ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цена контракта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2 900663,80 руб.;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ремонт главного корпуса </w:t>
      </w:r>
      <w:proofErr w:type="spellStart"/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райбольницы</w:t>
      </w:r>
      <w:proofErr w:type="spellEnd"/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цена контракта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7 142050,67 руб.;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ремонт детского отделения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цена контракта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1 809138,50 руб.;</w:t>
      </w:r>
    </w:p>
    <w:p w:rsidR="006741A2" w:rsidRPr="006741A2" w:rsidRDefault="006741A2" w:rsidP="006741A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работы по программе «Бережливая поликлиника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цена контракта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                  </w:t>
      </w:r>
      <w:r w:rsidRPr="006741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2 586215,65 руб.</w:t>
      </w:r>
    </w:p>
    <w:p w:rsidR="006741A2" w:rsidRPr="002F6326" w:rsidRDefault="006741A2" w:rsidP="002F632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lastRenderedPageBreak/>
        <w:t xml:space="preserve">Всего на 2021 год сумма контрактов по ЦРБ составляет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78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val="en-US" w:bidi="en-US"/>
        </w:rPr>
        <w:t> 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176,461,56 руб.</w:t>
      </w:r>
      <w:bookmarkStart w:id="0" w:name="_GoBack"/>
      <w:bookmarkEnd w:id="0"/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последние годы набирает темп процесс обеспеченности района объектами социальной инфраструктуры, улучшения проблем дорожной сети, водоснабжения и привлечения инвестиций в реальный сектор.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Администрацией района проводится усиленная работа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по улучшению инвестиционного климата в муниципальном районе «Табасаранский район» и работа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перемещению бизнеса на территорию нашего района.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Выходцы из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Табасарана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Алибеков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Гаджибек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Ашурбекович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проживающий в настоящее время в Казахстане,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благоустроил прилегающую к крепости «Семи братьев и одной сестры» территорию и построил здание муниципального историко-краеведческого музея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Гаджиев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Гаджимурад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Шахбанович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Дюбек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проживающий в настоящее время в г. Калуга, спонсировал асфальтирование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6 км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внутрисельских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дорог села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Дюбек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Магомедов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Низамутдин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Магомедович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Дагни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, живет в г. Тюмень, спонсировал асфальтирование дороги Хучни-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Дагни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1,5 км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>На ближайшее время: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Алибеков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Гаджибек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Ашурбекович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планирует реализовать проект строительства здания музея Табасаранского ручного ковроткачества, а также строительство взлетно-посадочной площадки на территории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Хучнинской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крепости;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2. ИП Гаджибеков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Идрис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Гаджибекович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2 инвестиционных проекта: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инвестиционный проект по организации производства и последующего сбыта продукции растениеводства и животноводства в Табасаранском районе со стоимостью проекта -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102 млн. 832 тыс. руб.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в том числе собственные средства 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102 млн. руб.</w:t>
      </w:r>
      <w:r w:rsidRPr="00674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инвестиционный проект по созданию современного автоматизированного цеха высокотехнологичного производства натуральных соков в Табасаранском районе со стоимостью проекта 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162 млн. руб.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в том числе собственные средства 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102 млн. руб.</w:t>
      </w:r>
    </w:p>
    <w:p w:rsidR="006741A2" w:rsidRPr="006741A2" w:rsidRDefault="006741A2" w:rsidP="006741A2">
      <w:pPr>
        <w:shd w:val="clear" w:color="auto" w:fill="FFFFFF"/>
        <w:tabs>
          <w:tab w:val="left" w:pos="0"/>
        </w:tabs>
        <w:spacing w:before="5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Реальные перемены на территории района начались с вовлечением района в реализацию федеральных, региональных и национальных проектов.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Calibri" w:hAnsi="Times New Roman" w:cs="Times New Roman"/>
          <w:bCs/>
          <w:sz w:val="28"/>
          <w:szCs w:val="28"/>
        </w:rPr>
        <w:t>По проекту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«Местных инициатив» 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>муниципальных образований Республики Дагестан, на последующих 2</w:t>
      </w:r>
      <w:r w:rsidR="008D1A5D">
        <w:rPr>
          <w:rFonts w:ascii="Times New Roman" w:eastAsia="Calibri" w:hAnsi="Times New Roman" w:cs="Times New Roman"/>
          <w:bCs/>
          <w:sz w:val="28"/>
          <w:szCs w:val="28"/>
        </w:rPr>
        <w:t>022-2023 годы</w:t>
      </w:r>
      <w:r w:rsidRPr="006741A2">
        <w:rPr>
          <w:rFonts w:ascii="Times New Roman" w:eastAsia="Calibri" w:hAnsi="Times New Roman" w:cs="Times New Roman"/>
          <w:bCs/>
          <w:sz w:val="28"/>
          <w:szCs w:val="28"/>
        </w:rPr>
        <w:t xml:space="preserve"> запланировано по району по 8-12 проектов на сумму около 29 млн. рублей ежегодно.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>На 2022 год по программе «Формирование современной городской среды»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запланировано строительство 2-х скверов: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сквер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Ерси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сквер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Гюхряг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«Благоустройство сельских территорий»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в разрезе сельских поселений отделами УСХ района разработаны 63 проекта на сумму около 63 млн. 750 тыс. рублей. Из них на 2022 год запланировано включить 11 объектов на сумму 9 715,0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В 2021 -2023 годы в рамках </w:t>
      </w:r>
      <w:r w:rsidRPr="006741A2">
        <w:rPr>
          <w:rFonts w:ascii="Times New Roman" w:eastAsia="Calibri" w:hAnsi="Times New Roman" w:cs="Times New Roman"/>
          <w:b/>
          <w:iCs/>
          <w:sz w:val="28"/>
          <w:szCs w:val="28"/>
        </w:rPr>
        <w:t>Республиканской инвестиционной программы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предусмотрено финансирование 8 объектов на сумму 1 млрд. 408 млн. 176 тыс. рублей, в том числе:</w:t>
      </w:r>
    </w:p>
    <w:p w:rsidR="006741A2" w:rsidRPr="006741A2" w:rsidRDefault="006741A2" w:rsidP="006741A2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объекта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  <w:r w:rsidRPr="006741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строительство общеобразовательной организации в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6741A2">
        <w:rPr>
          <w:rFonts w:ascii="Times New Roman" w:eastAsia="Calibri" w:hAnsi="Times New Roman" w:cs="Times New Roman"/>
          <w:b/>
          <w:sz w:val="28"/>
          <w:szCs w:val="28"/>
        </w:rPr>
        <w:t>Хурик</w:t>
      </w:r>
      <w:proofErr w:type="spellEnd"/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на 500 ученических мест на сумму 487 млн. 832 тыс. руб.</w:t>
      </w:r>
      <w:r w:rsidRPr="00674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6741A2">
        <w:rPr>
          <w:rFonts w:ascii="Times New Roman" w:eastAsia="Calibri" w:hAnsi="Times New Roman" w:cs="Times New Roman"/>
          <w:b/>
          <w:sz w:val="28"/>
          <w:szCs w:val="28"/>
        </w:rPr>
        <w:t>Туруф</w:t>
      </w:r>
      <w:proofErr w:type="spellEnd"/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6741A2">
        <w:rPr>
          <w:rFonts w:ascii="Times New Roman" w:eastAsia="Calibri" w:hAnsi="Times New Roman" w:cs="Times New Roman"/>
          <w:sz w:val="28"/>
          <w:szCs w:val="28"/>
        </w:rPr>
        <w:t>100 ученических мест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на сумму 214 млн. 674 тыс. руб.;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741A2" w:rsidRPr="006741A2" w:rsidRDefault="006741A2" w:rsidP="006741A2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объект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  <w:r w:rsidRPr="006741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- строительство дошкольного образовательного учреждения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6741A2">
        <w:rPr>
          <w:rFonts w:ascii="Times New Roman" w:eastAsia="Calibri" w:hAnsi="Times New Roman" w:cs="Times New Roman"/>
          <w:b/>
          <w:sz w:val="28"/>
          <w:szCs w:val="28"/>
        </w:rPr>
        <w:t>Гувлиг</w:t>
      </w:r>
      <w:proofErr w:type="spellEnd"/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 на 60 мест на сумму 96 млн. 659 тыс. руб.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2021-2023 годах планируется в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района установить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в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мини-поле +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площадка.    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6741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проекту «100 школ»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запланировано включить в программу </w:t>
      </w: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региональному проекту </w:t>
      </w:r>
      <w:r w:rsidRPr="00674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«Здравоохранение»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запланирован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объект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здравоохранения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: строительство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 xml:space="preserve">поликлиники с. Хучни </w:t>
      </w:r>
      <w:r w:rsidRPr="006741A2">
        <w:rPr>
          <w:rFonts w:ascii="Times New Roman" w:eastAsia="Calibri" w:hAnsi="Times New Roman" w:cs="Times New Roman"/>
          <w:sz w:val="28"/>
          <w:szCs w:val="28"/>
          <w:lang w:eastAsia="ru-RU"/>
        </w:rPr>
        <w:t>на 150 посещений в сутки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за счёт средств республиканского бюджета Республики Дагестан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на общую сумму 254 млн. 868 тыс. руб.</w:t>
      </w:r>
      <w:r w:rsidRPr="006741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программе «Модернизации первичного звена здравоохранения Республики Дагестан на 2021-2025 годы»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 2022-2025</w:t>
      </w:r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годы запланировано строительство фельдшерско-акушерских пунктов (ФАП) и врачебных амбулаторий (ВА)в селениях района на сумму – 465 664,76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тыс.руб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bidi="ru-RU"/>
        </w:rPr>
        <w:t>. Пункты являются модульными сборно-щитовыми.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Для решения вопроса водоснабжения, на основании регионального проекта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«Чистая вода»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в районе разработана и притворяется </w:t>
      </w:r>
      <w:r w:rsidRPr="006741A2">
        <w:rPr>
          <w:rFonts w:ascii="Times New Roman" w:eastAsia="Calibri" w:hAnsi="Times New Roman" w:cs="Times New Roman"/>
          <w:b/>
          <w:sz w:val="28"/>
          <w:szCs w:val="28"/>
        </w:rPr>
        <w:t>программа «Водоснабжение сел Табасаранского района»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(Хучни–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Хурик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Ханаг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Ругуж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Пилиг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Цантиль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) со сметной стоимостью 70941,8 тыс. руб. Данный проект разбит на 2 этапа и завершится в 2022году. Строительство 2 этапа водопровода в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Кужник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Улуз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Караг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Шиле,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Хапиль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Татиль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18,5 км, на сумму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                        </w:t>
      </w:r>
      <w:r w:rsidRPr="006741A2">
        <w:rPr>
          <w:rFonts w:ascii="Times New Roman" w:eastAsia="Calibri" w:hAnsi="Times New Roman" w:cs="Times New Roman"/>
          <w:sz w:val="28"/>
          <w:szCs w:val="28"/>
        </w:rPr>
        <w:t>135,0 млн. руб.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>В рамках данного проекта на 2021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>2023 годы запланировано: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Строительство водопровода в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Сиртыч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8,7 км, на сумму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                               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117 млн. 057 тыс.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Строительство водопровода в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Гюхряг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Чулат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13 км, на сумму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                   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50 млн. 896 тыс.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Строительство водопровода в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Халаг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Бухнаг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, Гуми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8 км, на сумму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51 млн.175,0 тыс. руб.; 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Строительство водопровода в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Аркит</w:t>
      </w:r>
      <w:proofErr w:type="spellEnd"/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Рушуль</w:t>
      </w:r>
      <w:proofErr w:type="spellEnd"/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741A2">
        <w:rPr>
          <w:rFonts w:ascii="Times New Roman" w:eastAsia="Calibri" w:hAnsi="Times New Roman" w:cs="Times New Roman"/>
          <w:sz w:val="28"/>
          <w:szCs w:val="28"/>
        </w:rPr>
        <w:t>4,3 км: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Строительство водопровода в с. 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Ерси</w:t>
      </w:r>
      <w:proofErr w:type="spellEnd"/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6741A2">
        <w:rPr>
          <w:rFonts w:ascii="Times New Roman" w:eastAsia="Calibri" w:hAnsi="Times New Roman" w:cs="Times New Roman"/>
          <w:sz w:val="28"/>
          <w:szCs w:val="28"/>
        </w:rPr>
        <w:t>Зиль</w:t>
      </w:r>
      <w:proofErr w:type="spellEnd"/>
      <w:r w:rsidRPr="0067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6741A2">
        <w:rPr>
          <w:rFonts w:ascii="Times New Roman" w:eastAsia="Calibri" w:hAnsi="Times New Roman" w:cs="Times New Roman"/>
          <w:sz w:val="28"/>
          <w:szCs w:val="28"/>
        </w:rPr>
        <w:t>13,9 км;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запланированные работы по асфальтированию дорог на территории Табасаранского района на 2021-2023гг. на общую сумму 644 млн. 277 тыс. руб.: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Хучни, участок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16-28 км на сумму 472 млн. 068 тыс. руб.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 завершение 2021 год;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Дербент–Хучни–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дороги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0-16 км на сумму 126 млн.                  560 тыс. руб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и завершение 2021 год;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Хучни-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Халаг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дороги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0-3 км на сумму 32,0 млн. руб.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Хучни–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Халаг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Гувлиг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дороги 5 км – на 2022 год;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Асфальтирование дорог местного значения и улиц населенных пунктов района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13,649 млн. руб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 год;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Хучни –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Халаг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3-10 км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проектирование 2021 год;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ФАД «Кавказ»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Сиртыч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Татиль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дороги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32-39 км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проектирование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4,5 млн. руб.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Дербент–Хучни–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дороги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43-50 км, 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проектирование;</w:t>
      </w:r>
    </w:p>
    <w:p w:rsidR="006741A2" w:rsidRPr="006741A2" w:rsidRDefault="006741A2" w:rsidP="00674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Верхний </w:t>
      </w:r>
      <w:proofErr w:type="spellStart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Ягдыг</w:t>
      </w:r>
      <w:proofErr w:type="spellEnd"/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дороги </w:t>
      </w:r>
      <w:r w:rsidRPr="006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2,5 км</w:t>
      </w:r>
      <w:r w:rsidRPr="006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2022 год.</w:t>
      </w:r>
    </w:p>
    <w:p w:rsidR="006741A2" w:rsidRPr="006741A2" w:rsidRDefault="006741A2" w:rsidP="006741A2">
      <w:pPr>
        <w:tabs>
          <w:tab w:val="left" w:pos="1862"/>
          <w:tab w:val="left" w:pos="572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741A2" w:rsidRPr="006741A2" w:rsidSect="002F6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77"/>
    <w:rsid w:val="001B00C1"/>
    <w:rsid w:val="002F6326"/>
    <w:rsid w:val="006741A2"/>
    <w:rsid w:val="0073032A"/>
    <w:rsid w:val="008D1A5D"/>
    <w:rsid w:val="00A6739E"/>
    <w:rsid w:val="00BD125E"/>
    <w:rsid w:val="00DC6077"/>
    <w:rsid w:val="00F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370"/>
  <w15:chartTrackingRefBased/>
  <w15:docId w15:val="{01A22F6E-9C2B-4E31-BA1D-32BEF30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1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41A2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41A2"/>
    <w:pPr>
      <w:keepNext/>
      <w:spacing w:after="0" w:line="240" w:lineRule="auto"/>
      <w:ind w:left="73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741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41A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1A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4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4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4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741A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1A2"/>
  </w:style>
  <w:style w:type="character" w:styleId="a3">
    <w:name w:val="Hyperlink"/>
    <w:uiPriority w:val="99"/>
    <w:semiHidden/>
    <w:unhideWhenUsed/>
    <w:rsid w:val="006741A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741A2"/>
    <w:rPr>
      <w:color w:val="800080"/>
      <w:u w:val="single"/>
    </w:rPr>
  </w:style>
  <w:style w:type="paragraph" w:customStyle="1" w:styleId="msonormal0">
    <w:name w:val="msonormal"/>
    <w:basedOn w:val="a"/>
    <w:rsid w:val="0067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67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67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7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674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7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4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74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741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674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bt Знак"/>
    <w:basedOn w:val="a0"/>
    <w:link w:val="ae"/>
    <w:semiHidden/>
    <w:locked/>
    <w:rsid w:val="00674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aliases w:val="bt"/>
    <w:basedOn w:val="a"/>
    <w:link w:val="ad"/>
    <w:semiHidden/>
    <w:unhideWhenUsed/>
    <w:rsid w:val="006741A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aliases w:val="bt Знак1"/>
    <w:basedOn w:val="a0"/>
    <w:semiHidden/>
    <w:rsid w:val="006741A2"/>
  </w:style>
  <w:style w:type="paragraph" w:styleId="af">
    <w:name w:val="Body Text Indent"/>
    <w:basedOn w:val="a"/>
    <w:link w:val="af0"/>
    <w:semiHidden/>
    <w:unhideWhenUsed/>
    <w:rsid w:val="006741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67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6741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674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741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7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741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74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741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74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semiHidden/>
    <w:unhideWhenUsed/>
    <w:rsid w:val="006741A2"/>
    <w:pPr>
      <w:spacing w:after="0" w:line="240" w:lineRule="auto"/>
      <w:ind w:left="-142"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6741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741A2"/>
    <w:rPr>
      <w:rFonts w:ascii="Tahoma" w:eastAsia="Times New Roman" w:hAnsi="Tahoma" w:cs="Tahoma"/>
      <w:sz w:val="16"/>
      <w:szCs w:val="16"/>
    </w:rPr>
  </w:style>
  <w:style w:type="character" w:customStyle="1" w:styleId="af6">
    <w:name w:val="Без интервала Знак"/>
    <w:basedOn w:val="a0"/>
    <w:link w:val="af7"/>
    <w:uiPriority w:val="1"/>
    <w:locked/>
    <w:rsid w:val="006741A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7">
    <w:name w:val="No Spacing"/>
    <w:basedOn w:val="a"/>
    <w:link w:val="af6"/>
    <w:uiPriority w:val="1"/>
    <w:qFormat/>
    <w:rsid w:val="006741A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8">
    <w:name w:val="List Paragraph"/>
    <w:basedOn w:val="a"/>
    <w:qFormat/>
    <w:rsid w:val="006741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6741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6741A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Стиль3"/>
    <w:basedOn w:val="a"/>
    <w:rsid w:val="006741A2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741A2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6741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кстовка"/>
    <w:rsid w:val="006741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аг2"/>
    <w:rsid w:val="006741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Normal">
    <w:name w:val="ConsNormal"/>
    <w:rsid w:val="0067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4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1">
    <w:name w:val="Body Text 21"/>
    <w:basedOn w:val="a"/>
    <w:rsid w:val="006741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Знак1 Знак Знак Знак"/>
    <w:basedOn w:val="a"/>
    <w:autoRedefine/>
    <w:rsid w:val="006741A2"/>
    <w:pPr>
      <w:spacing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paragraph" w:customStyle="1" w:styleId="afa">
    <w:name w:val="Знак"/>
    <w:basedOn w:val="a"/>
    <w:autoRedefine/>
    <w:rsid w:val="006741A2"/>
    <w:pPr>
      <w:spacing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paragraph" w:customStyle="1" w:styleId="15">
    <w:name w:val="Знак Знак Знак1 Знак"/>
    <w:basedOn w:val="a"/>
    <w:autoRedefine/>
    <w:rsid w:val="006741A2"/>
    <w:pPr>
      <w:spacing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paragraph" w:customStyle="1" w:styleId="51">
    <w:name w:val="Знак5"/>
    <w:basedOn w:val="a"/>
    <w:rsid w:val="006741A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74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autoRedefine/>
    <w:rsid w:val="006741A2"/>
    <w:pPr>
      <w:spacing w:line="240" w:lineRule="exact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50">
    <w:name w:val="Текст15"/>
    <w:basedOn w:val="a"/>
    <w:rsid w:val="006741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4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 Знак2 Знак Знак"/>
    <w:basedOn w:val="a"/>
    <w:autoRedefine/>
    <w:rsid w:val="006741A2"/>
    <w:pPr>
      <w:spacing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6741A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1 Знак Знак Знак Знак Знак"/>
    <w:basedOn w:val="a"/>
    <w:autoRedefine/>
    <w:rsid w:val="006741A2"/>
    <w:pPr>
      <w:spacing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paragraph" w:customStyle="1" w:styleId="18">
    <w:name w:val="1"/>
    <w:basedOn w:val="a"/>
    <w:rsid w:val="006741A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нак1 Знак Знак Знак Знак Знак Знак Знак"/>
    <w:basedOn w:val="a"/>
    <w:autoRedefine/>
    <w:rsid w:val="006741A2"/>
    <w:pPr>
      <w:spacing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character" w:customStyle="1" w:styleId="afb">
    <w:name w:val="Основной текст_"/>
    <w:link w:val="52"/>
    <w:locked/>
    <w:rsid w:val="006741A2"/>
    <w:rPr>
      <w:sz w:val="28"/>
      <w:shd w:val="clear" w:color="auto" w:fill="FFFFFF"/>
      <w:lang w:eastAsia="ru-RU"/>
    </w:rPr>
  </w:style>
  <w:style w:type="paragraph" w:customStyle="1" w:styleId="52">
    <w:name w:val="Основной текст5"/>
    <w:basedOn w:val="a"/>
    <w:link w:val="afb"/>
    <w:rsid w:val="006741A2"/>
    <w:pPr>
      <w:widowControl w:val="0"/>
      <w:shd w:val="clear" w:color="auto" w:fill="FFFFFF"/>
      <w:spacing w:after="0" w:line="137" w:lineRule="exact"/>
      <w:ind w:hanging="200"/>
      <w:jc w:val="both"/>
    </w:pPr>
    <w:rPr>
      <w:sz w:val="28"/>
      <w:lang w:eastAsia="ru-RU"/>
    </w:rPr>
  </w:style>
  <w:style w:type="character" w:customStyle="1" w:styleId="27">
    <w:name w:val="Основной текст (2)_"/>
    <w:basedOn w:val="a0"/>
    <w:link w:val="28"/>
    <w:locked/>
    <w:rsid w:val="006741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741A2"/>
    <w:pPr>
      <w:widowControl w:val="0"/>
      <w:shd w:val="clear" w:color="auto" w:fill="FFFFFF"/>
      <w:spacing w:before="480" w:after="0" w:line="343" w:lineRule="exact"/>
      <w:ind w:firstLine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footnote reference"/>
    <w:semiHidden/>
    <w:unhideWhenUsed/>
    <w:rsid w:val="006741A2"/>
    <w:rPr>
      <w:vertAlign w:val="superscript"/>
    </w:rPr>
  </w:style>
  <w:style w:type="character" w:styleId="afd">
    <w:name w:val="page number"/>
    <w:semiHidden/>
    <w:unhideWhenUsed/>
    <w:rsid w:val="006741A2"/>
    <w:rPr>
      <w:sz w:val="28"/>
      <w:szCs w:val="28"/>
    </w:rPr>
  </w:style>
  <w:style w:type="character" w:customStyle="1" w:styleId="1a">
    <w:name w:val="Сильное выделение1"/>
    <w:basedOn w:val="a0"/>
    <w:uiPriority w:val="21"/>
    <w:qFormat/>
    <w:rsid w:val="006741A2"/>
    <w:rPr>
      <w:i/>
      <w:iCs/>
      <w:color w:val="4F81BD"/>
    </w:rPr>
  </w:style>
  <w:style w:type="character" w:customStyle="1" w:styleId="1b">
    <w:name w:val="Сильная ссылка1"/>
    <w:basedOn w:val="a0"/>
    <w:uiPriority w:val="32"/>
    <w:qFormat/>
    <w:rsid w:val="006741A2"/>
    <w:rPr>
      <w:b/>
      <w:bCs/>
      <w:smallCaps/>
      <w:color w:val="4F81BD"/>
      <w:spacing w:val="5"/>
    </w:rPr>
  </w:style>
  <w:style w:type="character" w:customStyle="1" w:styleId="2Tahoma">
    <w:name w:val="Основной текст (2) + Tahoma"/>
    <w:aliases w:val="5,5 pt"/>
    <w:basedOn w:val="a0"/>
    <w:rsid w:val="006741A2"/>
    <w:rPr>
      <w:rFonts w:ascii="Tahoma" w:eastAsia="Tahoma" w:hAnsi="Tahoma" w:cs="Tahoma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c">
    <w:name w:val="Основной текст1"/>
    <w:basedOn w:val="afb"/>
    <w:rsid w:val="006741A2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9"/>
      <w:szCs w:val="9"/>
      <w:shd w:val="clear" w:color="auto" w:fill="FFFFFF"/>
      <w:lang w:eastAsia="ru-RU"/>
    </w:rPr>
  </w:style>
  <w:style w:type="table" w:styleId="afe">
    <w:name w:val="Table Grid"/>
    <w:basedOn w:val="a1"/>
    <w:uiPriority w:val="39"/>
    <w:rsid w:val="0067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3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3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3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39"/>
    <w:rsid w:val="0067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674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6741A2"/>
    <w:rPr>
      <w:color w:val="954F72" w:themeColor="followedHyperlink"/>
      <w:u w:val="single"/>
    </w:rPr>
  </w:style>
  <w:style w:type="character" w:styleId="aff0">
    <w:name w:val="Intense Emphasis"/>
    <w:basedOn w:val="a0"/>
    <w:uiPriority w:val="21"/>
    <w:qFormat/>
    <w:rsid w:val="006741A2"/>
    <w:rPr>
      <w:i/>
      <w:iCs/>
      <w:color w:val="5B9BD5" w:themeColor="accent1"/>
    </w:rPr>
  </w:style>
  <w:style w:type="character" w:styleId="aff1">
    <w:name w:val="Intense Reference"/>
    <w:basedOn w:val="a0"/>
    <w:uiPriority w:val="32"/>
    <w:qFormat/>
    <w:rsid w:val="006741A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c-rd.ru/file/download/8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2021-12-29T05:38:00Z</dcterms:created>
  <dcterms:modified xsi:type="dcterms:W3CDTF">2021-12-29T05:58:00Z</dcterms:modified>
</cp:coreProperties>
</file>