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DF" w:rsidRDefault="00BF67DF" w:rsidP="00BF67DF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BF67DF" w:rsidRDefault="00BF67DF" w:rsidP="00BF67DF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BF67DF" w:rsidRDefault="00BF67DF" w:rsidP="00BF67DF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F67DF" w:rsidRDefault="00BF67DF" w:rsidP="00BF67DF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«Табасаранский район»</w:t>
      </w:r>
    </w:p>
    <w:p w:rsidR="00BF67DF" w:rsidRDefault="00BF67DF" w:rsidP="00BF67DF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</w:t>
      </w:r>
    </w:p>
    <w:p w:rsidR="00BF67DF" w:rsidRDefault="00BF67DF" w:rsidP="00BF67DF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14 июня 2019г. №_____</w:t>
      </w:r>
    </w:p>
    <w:p w:rsidR="00BF67DF" w:rsidRDefault="00BF67DF" w:rsidP="00BF67DF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BF67DF" w:rsidRDefault="00BF67DF" w:rsidP="00BF67D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BF67DF" w:rsidRDefault="00BF67DF" w:rsidP="00BF67D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BF67DF" w:rsidRDefault="00BF67DF" w:rsidP="00BF67D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BF67DF" w:rsidRDefault="00BF67DF" w:rsidP="00BF67DF">
      <w:pPr>
        <w:shd w:val="clear" w:color="auto" w:fill="FFFFFF"/>
        <w:ind w:left="851"/>
        <w:jc w:val="center"/>
        <w:rPr>
          <w:b/>
          <w:bCs/>
          <w:spacing w:val="-10"/>
          <w:sz w:val="36"/>
          <w:szCs w:val="36"/>
        </w:rPr>
      </w:pPr>
      <w:r>
        <w:rPr>
          <w:b/>
          <w:bCs/>
          <w:spacing w:val="-10"/>
          <w:sz w:val="36"/>
          <w:szCs w:val="36"/>
        </w:rPr>
        <w:t xml:space="preserve">ПОЛОЖЕНИЕ </w:t>
      </w:r>
    </w:p>
    <w:p w:rsidR="00BF67DF" w:rsidRDefault="00BF67DF" w:rsidP="00BF67DF">
      <w:pPr>
        <w:shd w:val="clear" w:color="auto" w:fill="FFFFFF"/>
        <w:ind w:left="851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 xml:space="preserve">О  Контрольно - счетном органе муниципального района </w:t>
      </w:r>
    </w:p>
    <w:p w:rsidR="00BF67DF" w:rsidRDefault="00BF67DF" w:rsidP="00BF67DF">
      <w:pPr>
        <w:shd w:val="clear" w:color="auto" w:fill="FFFFFF"/>
        <w:ind w:left="851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«Табасаранский район» РД</w:t>
      </w:r>
    </w:p>
    <w:p w:rsidR="00BF67DF" w:rsidRDefault="00BF67DF" w:rsidP="00BF67DF">
      <w:pPr>
        <w:shd w:val="clear" w:color="auto" w:fill="FFFFFF"/>
        <w:ind w:left="851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4"/>
        <w:gridCol w:w="7372"/>
      </w:tblGrid>
      <w:tr w:rsidR="00BF67DF" w:rsidTr="00BF67DF">
        <w:tc>
          <w:tcPr>
            <w:tcW w:w="1984" w:type="dxa"/>
            <w:hideMark/>
          </w:tcPr>
          <w:p w:rsidR="00BF67DF" w:rsidRDefault="00BF67DF">
            <w:pPr>
              <w:ind w:left="85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 </w:t>
            </w:r>
          </w:p>
        </w:tc>
        <w:tc>
          <w:tcPr>
            <w:tcW w:w="7372" w:type="dxa"/>
            <w:hideMark/>
          </w:tcPr>
          <w:p w:rsidR="00BF67DF" w:rsidRDefault="00BF67DF" w:rsidP="009B2DB0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18" w:hanging="425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Статус Контрольно - счетного органа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муниципального района «Табасаранский район»  РД</w:t>
            </w:r>
          </w:p>
        </w:tc>
      </w:tr>
      <w:tr w:rsidR="00BF67DF" w:rsidTr="00BF67DF">
        <w:tc>
          <w:tcPr>
            <w:tcW w:w="1984" w:type="dxa"/>
          </w:tcPr>
          <w:p w:rsidR="00BF67DF" w:rsidRDefault="00BF67DF">
            <w:pPr>
              <w:ind w:left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2" w:type="dxa"/>
          </w:tcPr>
          <w:p w:rsidR="00BF67DF" w:rsidRDefault="00BF67DF">
            <w:pPr>
              <w:ind w:left="851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hd w:val="clear" w:color="auto" w:fill="FFFFFF"/>
        <w:tabs>
          <w:tab w:val="left" w:pos="0"/>
        </w:tabs>
        <w:ind w:left="851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1. Контрольно-счетный орган муниципального района «Табасаранский район» РД (далее  – Контрольно-счетный орган) </w:t>
      </w:r>
      <w:r>
        <w:rPr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Собранием депутатов</w:t>
      </w:r>
      <w:r>
        <w:rPr>
          <w:spacing w:val="-5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r>
        <w:rPr>
          <w:spacing w:val="-5"/>
          <w:sz w:val="28"/>
          <w:szCs w:val="28"/>
        </w:rPr>
        <w:t>«Табасаранский район» РД и ему подотчетен.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Контрольно-счетный орган обладает организационной и </w:t>
      </w:r>
      <w:r>
        <w:rPr>
          <w:spacing w:val="-1"/>
          <w:sz w:val="28"/>
          <w:szCs w:val="28"/>
        </w:rPr>
        <w:t xml:space="preserve">функциональной независимостью, и осуществляют свою деятельность </w:t>
      </w:r>
      <w:r>
        <w:rPr>
          <w:sz w:val="28"/>
          <w:szCs w:val="28"/>
        </w:rPr>
        <w:t>самостоятельно.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3. Деятельность Контрольно-счетного органа не может быть  приостановлена, в том числе в связи с истечением срока или досрочным прекращением полномочий Собрания депутатов муниципального района </w:t>
      </w:r>
      <w:r>
        <w:rPr>
          <w:spacing w:val="-5"/>
          <w:sz w:val="28"/>
          <w:szCs w:val="28"/>
        </w:rPr>
        <w:t xml:space="preserve">«Табасаранский район» РД. 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4. Контрольно-счетный орган, как орган местного самоуправления, является юридическим лицом,  </w:t>
      </w:r>
      <w:r>
        <w:rPr>
          <w:sz w:val="28"/>
          <w:szCs w:val="28"/>
        </w:rPr>
        <w:t xml:space="preserve">имеет гербовую печать и бланки со </w:t>
      </w:r>
      <w:r>
        <w:rPr>
          <w:spacing w:val="-1"/>
          <w:sz w:val="28"/>
          <w:szCs w:val="28"/>
        </w:rPr>
        <w:t xml:space="preserve">своим наименованием и с изображением герба </w:t>
      </w:r>
      <w:r>
        <w:rPr>
          <w:sz w:val="28"/>
          <w:szCs w:val="28"/>
        </w:rPr>
        <w:t xml:space="preserve">муниципального района </w:t>
      </w:r>
      <w:r>
        <w:rPr>
          <w:spacing w:val="-5"/>
          <w:sz w:val="28"/>
          <w:szCs w:val="28"/>
        </w:rPr>
        <w:t xml:space="preserve">«Табасаранский район» РД </w:t>
      </w:r>
      <w:r>
        <w:rPr>
          <w:sz w:val="28"/>
          <w:szCs w:val="28"/>
        </w:rPr>
        <w:t xml:space="preserve">. 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3"/>
          <w:sz w:val="28"/>
          <w:szCs w:val="28"/>
        </w:rPr>
        <w:t>Полное наименование – Контрольно-счетный орган муниципального района «Табасаранский район» Республики Дагестан.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Сокращенное наименование – КСО МР «Табасаранский район» РД.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Место нахождения </w:t>
      </w:r>
      <w:r>
        <w:rPr>
          <w:sz w:val="28"/>
          <w:szCs w:val="28"/>
        </w:rPr>
        <w:t>Контрольно-счетного органа (юридический и фактический адрес), почтовый адрес: 368650, Россия, Республика Дагестан, Табасаранский район, с. Хучни, ул. Омара Османова, 32.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</w:p>
    <w:tbl>
      <w:tblPr>
        <w:tblW w:w="8636" w:type="dxa"/>
        <w:tblInd w:w="828" w:type="dxa"/>
        <w:tblLook w:val="04A0" w:firstRow="1" w:lastRow="0" w:firstColumn="1" w:lastColumn="0" w:noHBand="0" w:noVBand="1"/>
      </w:tblPr>
      <w:tblGrid>
        <w:gridCol w:w="1548"/>
        <w:gridCol w:w="7088"/>
      </w:tblGrid>
      <w:tr w:rsidR="00BF67DF" w:rsidTr="00BF67DF">
        <w:tc>
          <w:tcPr>
            <w:tcW w:w="1548" w:type="dxa"/>
          </w:tcPr>
          <w:p w:rsidR="00BF67DF" w:rsidRDefault="00BF67DF">
            <w:pPr>
              <w:ind w:left="851" w:hanging="828"/>
              <w:rPr>
                <w:b/>
                <w:spacing w:val="-2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pacing w:val="-2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pacing w:val="-2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Статья 2.</w:t>
            </w:r>
          </w:p>
        </w:tc>
        <w:tc>
          <w:tcPr>
            <w:tcW w:w="7088" w:type="dxa"/>
          </w:tcPr>
          <w:p w:rsidR="00BF67DF" w:rsidRDefault="00BF67DF">
            <w:pPr>
              <w:shd w:val="clear" w:color="auto" w:fill="FFFFFF"/>
              <w:tabs>
                <w:tab w:val="left" w:pos="0"/>
              </w:tabs>
              <w:ind w:left="851" w:hanging="851"/>
              <w:rPr>
                <w:b/>
                <w:sz w:val="28"/>
                <w:szCs w:val="28"/>
                <w:lang w:eastAsia="en-US"/>
              </w:rPr>
            </w:pPr>
          </w:p>
          <w:p w:rsidR="00BF67DF" w:rsidRDefault="00BF67DF">
            <w:pPr>
              <w:shd w:val="clear" w:color="auto" w:fill="FFFFFF"/>
              <w:tabs>
                <w:tab w:val="left" w:pos="0"/>
              </w:tabs>
              <w:ind w:left="851" w:hanging="851"/>
              <w:rPr>
                <w:b/>
                <w:sz w:val="28"/>
                <w:szCs w:val="28"/>
                <w:lang w:eastAsia="en-US"/>
              </w:rPr>
            </w:pPr>
          </w:p>
          <w:p w:rsidR="00BF67DF" w:rsidRDefault="00BF67DF">
            <w:pPr>
              <w:shd w:val="clear" w:color="auto" w:fill="FFFFFF"/>
              <w:tabs>
                <w:tab w:val="left" w:pos="0"/>
              </w:tabs>
              <w:ind w:left="851" w:hanging="851"/>
              <w:rPr>
                <w:b/>
                <w:sz w:val="28"/>
                <w:szCs w:val="28"/>
                <w:lang w:eastAsia="en-US"/>
              </w:rPr>
            </w:pPr>
          </w:p>
          <w:p w:rsidR="00BF67DF" w:rsidRDefault="00BF67DF">
            <w:pPr>
              <w:shd w:val="clear" w:color="auto" w:fill="FFFFFF"/>
              <w:tabs>
                <w:tab w:val="left" w:pos="0"/>
              </w:tabs>
              <w:ind w:left="851" w:hanging="85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Правовые основы деятельности Контрольно-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счетного органа</w:t>
            </w:r>
          </w:p>
          <w:p w:rsidR="00BF67DF" w:rsidRDefault="00BF67DF">
            <w:pPr>
              <w:shd w:val="clear" w:color="auto" w:fill="FFFFFF"/>
              <w:tabs>
                <w:tab w:val="left" w:pos="0"/>
              </w:tabs>
              <w:ind w:left="851" w:hanging="713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pStyle w:val="a5"/>
        <w:shd w:val="clear" w:color="auto" w:fill="FFFFFF"/>
        <w:suppressAutoHyphens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1.Контрольно-счетный орган при осуществлении  своей деятельности руководствуется </w:t>
      </w:r>
      <w:r>
        <w:rPr>
          <w:spacing w:val="6"/>
          <w:sz w:val="28"/>
          <w:szCs w:val="28"/>
        </w:rPr>
        <w:t>Конституцией Российской Федерации, федеральными законами</w:t>
      </w:r>
      <w:r>
        <w:rPr>
          <w:spacing w:val="5"/>
          <w:sz w:val="28"/>
          <w:szCs w:val="28"/>
        </w:rPr>
        <w:t xml:space="preserve"> и иными нормативными правовыми актами Российской Федерации; законами и иными нормативными правовыми актами Республики Дагестан; Уставом муниципального района МР «Табасаранский район» РД, настоящим Положением и иными муниципальными правовыми актами муниципального района; регламентом Контрольно-счетного органа и стандартами внешнего муниципального финансового контроля.</w:t>
      </w:r>
    </w:p>
    <w:p w:rsidR="00BF67DF" w:rsidRDefault="00BF67DF" w:rsidP="00BF67DF">
      <w:pPr>
        <w:shd w:val="clear" w:color="auto" w:fill="FFFFFF"/>
        <w:suppressAutoHyphens/>
        <w:ind w:left="851"/>
        <w:rPr>
          <w:sz w:val="28"/>
          <w:szCs w:val="28"/>
        </w:rPr>
      </w:pPr>
      <w:r>
        <w:rPr>
          <w:spacing w:val="5"/>
          <w:sz w:val="28"/>
          <w:szCs w:val="28"/>
        </w:rPr>
        <w:t>2.Регламент Контрольно-счетного органа определяет компетенцию и порядок работы коллегиального органа (в случае создания коллегии), порядок направления запросов, порядок опубликования и размещения в сети Интернет информации о деятельности Контрольно-счетного органа, другие вопросы внутренней деятельности.</w:t>
      </w:r>
    </w:p>
    <w:p w:rsidR="00BF67DF" w:rsidRDefault="00BF67DF" w:rsidP="00BF67DF">
      <w:pPr>
        <w:shd w:val="clear" w:color="auto" w:fill="FFFFFF"/>
        <w:tabs>
          <w:tab w:val="left" w:pos="0"/>
        </w:tabs>
        <w:ind w:left="851"/>
        <w:rPr>
          <w:sz w:val="28"/>
          <w:szCs w:val="28"/>
        </w:rPr>
      </w:pPr>
    </w:p>
    <w:tbl>
      <w:tblPr>
        <w:tblW w:w="13701" w:type="dxa"/>
        <w:tblInd w:w="828" w:type="dxa"/>
        <w:tblLook w:val="04A0" w:firstRow="1" w:lastRow="0" w:firstColumn="1" w:lastColumn="0" w:noHBand="0" w:noVBand="1"/>
      </w:tblPr>
      <w:tblGrid>
        <w:gridCol w:w="1548"/>
        <w:gridCol w:w="12153"/>
      </w:tblGrid>
      <w:tr w:rsidR="00BF67DF" w:rsidTr="00BF67DF">
        <w:tc>
          <w:tcPr>
            <w:tcW w:w="1548" w:type="dxa"/>
            <w:hideMark/>
          </w:tcPr>
          <w:p w:rsidR="00BF67DF" w:rsidRDefault="00BF67DF">
            <w:pPr>
              <w:ind w:left="851" w:hanging="82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Статья 3.</w:t>
            </w:r>
          </w:p>
        </w:tc>
        <w:tc>
          <w:tcPr>
            <w:tcW w:w="12153" w:type="dxa"/>
            <w:hideMark/>
          </w:tcPr>
          <w:p w:rsidR="00BF67DF" w:rsidRDefault="00BF67DF">
            <w:pPr>
              <w:ind w:left="851" w:hanging="851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Принципы деятельности Контрольно-счетного органа </w:t>
            </w:r>
          </w:p>
        </w:tc>
      </w:tr>
      <w:tr w:rsidR="00BF67DF" w:rsidTr="00BF67DF">
        <w:tc>
          <w:tcPr>
            <w:tcW w:w="1548" w:type="dxa"/>
          </w:tcPr>
          <w:p w:rsidR="00BF67DF" w:rsidRDefault="00BF67DF">
            <w:pPr>
              <w:ind w:left="851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2153" w:type="dxa"/>
          </w:tcPr>
          <w:p w:rsidR="00BF67DF" w:rsidRDefault="00BF67DF">
            <w:pPr>
              <w:ind w:left="851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hd w:val="clear" w:color="auto" w:fill="FFFFFF"/>
        <w:ind w:left="8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BF67DF" w:rsidRDefault="00BF67DF" w:rsidP="00BF67DF">
      <w:pPr>
        <w:shd w:val="clear" w:color="auto" w:fill="FFFFFF"/>
        <w:ind w:left="851"/>
        <w:rPr>
          <w:b/>
          <w:sz w:val="28"/>
          <w:szCs w:val="28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BF67DF" w:rsidTr="00BF67DF">
        <w:tc>
          <w:tcPr>
            <w:tcW w:w="1728" w:type="dxa"/>
            <w:hideMark/>
          </w:tcPr>
          <w:p w:rsidR="00BF67DF" w:rsidRDefault="00BF67DF">
            <w:pPr>
              <w:ind w:left="851" w:hanging="82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 4.      </w:t>
            </w:r>
          </w:p>
        </w:tc>
        <w:tc>
          <w:tcPr>
            <w:tcW w:w="6732" w:type="dxa"/>
            <w:hideMark/>
          </w:tcPr>
          <w:p w:rsidR="00BF67DF" w:rsidRDefault="00BF67DF">
            <w:pPr>
              <w:shd w:val="clear" w:color="auto" w:fill="FFFFFF"/>
              <w:ind w:left="851" w:hanging="851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Состав Контрольно-счетного органа</w:t>
            </w:r>
          </w:p>
        </w:tc>
      </w:tr>
      <w:tr w:rsidR="00BF67DF" w:rsidTr="00BF67DF">
        <w:tc>
          <w:tcPr>
            <w:tcW w:w="1728" w:type="dxa"/>
          </w:tcPr>
          <w:p w:rsidR="00BF67DF" w:rsidRDefault="00BF67DF">
            <w:pPr>
              <w:ind w:left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32" w:type="dxa"/>
          </w:tcPr>
          <w:p w:rsidR="00BF67DF" w:rsidRDefault="00BF67DF">
            <w:pPr>
              <w:shd w:val="clear" w:color="auto" w:fill="FFFFFF"/>
              <w:ind w:left="851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pacing w:line="240" w:lineRule="auto"/>
        <w:ind w:left="851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Контрольно-счетный орган образуется в составе председателя и аппарата.</w:t>
      </w:r>
    </w:p>
    <w:p w:rsidR="00BF67DF" w:rsidRDefault="00BF67DF" w:rsidP="00BF67DF">
      <w:pPr>
        <w:shd w:val="clear" w:color="auto" w:fill="FFFFFF"/>
        <w:tabs>
          <w:tab w:val="left" w:pos="0"/>
        </w:tabs>
        <w:ind w:left="851"/>
        <w:rPr>
          <w:sz w:val="28"/>
          <w:szCs w:val="28"/>
        </w:rPr>
      </w:pPr>
      <w:r>
        <w:rPr>
          <w:spacing w:val="-2"/>
          <w:sz w:val="28"/>
          <w:szCs w:val="28"/>
        </w:rPr>
        <w:t>В состав аппарата входят инспекторы и иные штатные работники</w:t>
      </w:r>
      <w:r>
        <w:rPr>
          <w:spacing w:val="-1"/>
          <w:sz w:val="28"/>
          <w:szCs w:val="28"/>
        </w:rPr>
        <w:t xml:space="preserve">. На инспекторов   </w:t>
      </w:r>
      <w:r>
        <w:rPr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 контроля. </w:t>
      </w:r>
    </w:p>
    <w:p w:rsidR="00BF67DF" w:rsidRDefault="00BF67DF" w:rsidP="00BF67DF">
      <w:pPr>
        <w:shd w:val="clear" w:color="auto" w:fill="FFFFFF"/>
        <w:tabs>
          <w:tab w:val="left" w:pos="0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 Председатель назначается на должность решением Собрания депутатов муниципального района. Работники аппарата назначаются на должность и освобождаются от работы Председателем контрольно-счетного органа.  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3.  Штатная численность Контрольно-счетного органа  утверждается Собранием депутатов муниципального района «Табасаранский район» РД по предложению председателя Контрольно-счетного органа. 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4. Структура Контрольно-счетного органа, в том числе штатное расписание и перечень структурных подразделений определяются Собранием депутатов исходя из полномочий и штатной численности.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5.Председатель Контрольно-счетного органа может замещать муниципальную должность муниципального района. Работники аппарата также замещают должности муниципальной службы </w:t>
      </w:r>
      <w:r>
        <w:rPr>
          <w:sz w:val="28"/>
          <w:szCs w:val="28"/>
        </w:rPr>
        <w:lastRenderedPageBreak/>
        <w:t xml:space="preserve">муниципального района. В аппарате могут быть предусмотрены должности, не являющиеся должностями муниципальной службы.   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4. Срок полномочий председателя Контрольно-счетного органа  соответствует сроку полномочий Собрания депутатов.</w:t>
      </w:r>
    </w:p>
    <w:tbl>
      <w:tblPr>
        <w:tblW w:w="8816" w:type="dxa"/>
        <w:tblInd w:w="648" w:type="dxa"/>
        <w:tblLook w:val="01E0" w:firstRow="1" w:lastRow="1" w:firstColumn="1" w:lastColumn="1" w:noHBand="0" w:noVBand="0"/>
      </w:tblPr>
      <w:tblGrid>
        <w:gridCol w:w="1728"/>
        <w:gridCol w:w="7088"/>
      </w:tblGrid>
      <w:tr w:rsidR="00BF67DF" w:rsidTr="00BF67DF">
        <w:tc>
          <w:tcPr>
            <w:tcW w:w="1728" w:type="dxa"/>
            <w:hideMark/>
          </w:tcPr>
          <w:p w:rsidR="00BF67DF" w:rsidRDefault="00BF67DF">
            <w:pPr>
              <w:tabs>
                <w:tab w:val="left" w:pos="0"/>
              </w:tabs>
              <w:ind w:left="851" w:hanging="79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F67DF" w:rsidRDefault="00BF67DF">
            <w:pPr>
              <w:tabs>
                <w:tab w:val="left" w:pos="0"/>
              </w:tabs>
              <w:ind w:left="851" w:hanging="79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Статья 5.</w:t>
            </w:r>
          </w:p>
        </w:tc>
        <w:tc>
          <w:tcPr>
            <w:tcW w:w="7088" w:type="dxa"/>
          </w:tcPr>
          <w:p w:rsidR="00BF67DF" w:rsidRDefault="00BF67DF">
            <w:pPr>
              <w:tabs>
                <w:tab w:val="left" w:pos="244"/>
              </w:tabs>
              <w:ind w:left="851" w:hanging="851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  </w:t>
            </w:r>
          </w:p>
          <w:p w:rsidR="00BF67DF" w:rsidRDefault="00BF67DF">
            <w:pPr>
              <w:tabs>
                <w:tab w:val="left" w:pos="244"/>
              </w:tabs>
              <w:ind w:left="34" w:hanging="34"/>
              <w:rPr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Порядок внесения предложений о кандидатурах на должность председателя Контрольно-счетного органа</w:t>
            </w:r>
          </w:p>
          <w:p w:rsidR="00BF67DF" w:rsidRDefault="00BF67DF">
            <w:pPr>
              <w:tabs>
                <w:tab w:val="left" w:pos="0"/>
              </w:tabs>
              <w:ind w:left="851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hd w:val="clear" w:color="auto" w:fill="FFFFFF"/>
        <w:ind w:left="85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Предложения о кандидатуре  на должность председателя Контрольно-счетного органа </w:t>
      </w:r>
      <w:r>
        <w:rPr>
          <w:spacing w:val="-4"/>
          <w:sz w:val="28"/>
          <w:szCs w:val="28"/>
        </w:rPr>
        <w:t xml:space="preserve">вносятся в </w:t>
      </w:r>
      <w:r>
        <w:rPr>
          <w:spacing w:val="-5"/>
          <w:sz w:val="28"/>
          <w:szCs w:val="28"/>
        </w:rPr>
        <w:t>Собрание депутатов муниципального района «Табасаранский район» РД</w:t>
      </w:r>
      <w:r>
        <w:rPr>
          <w:sz w:val="28"/>
          <w:szCs w:val="28"/>
        </w:rPr>
        <w:t>:</w:t>
      </w:r>
    </w:p>
    <w:p w:rsidR="00BF67DF" w:rsidRDefault="00BF67DF" w:rsidP="00BF67DF">
      <w:pPr>
        <w:shd w:val="clear" w:color="auto" w:fill="FFFFFF"/>
        <w:tabs>
          <w:tab w:val="left" w:pos="0"/>
        </w:tabs>
        <w:ind w:left="851"/>
        <w:rPr>
          <w:spacing w:val="-23"/>
          <w:sz w:val="28"/>
          <w:szCs w:val="28"/>
        </w:rPr>
      </w:pPr>
      <w:r>
        <w:rPr>
          <w:spacing w:val="-4"/>
          <w:sz w:val="28"/>
          <w:szCs w:val="28"/>
        </w:rPr>
        <w:t xml:space="preserve">1) главой </w:t>
      </w:r>
      <w:r>
        <w:rPr>
          <w:sz w:val="28"/>
          <w:szCs w:val="28"/>
        </w:rPr>
        <w:t>муниципального района «Табасаранский район» РД</w:t>
      </w:r>
      <w:r>
        <w:rPr>
          <w:spacing w:val="-4"/>
          <w:sz w:val="28"/>
          <w:szCs w:val="28"/>
        </w:rPr>
        <w:t xml:space="preserve">; </w:t>
      </w:r>
    </w:p>
    <w:p w:rsidR="00BF67DF" w:rsidRDefault="00BF67DF" w:rsidP="00BF67DF">
      <w:pPr>
        <w:shd w:val="clear" w:color="auto" w:fill="FFFFFF"/>
        <w:tabs>
          <w:tab w:val="left" w:pos="0"/>
        </w:tabs>
        <w:ind w:left="851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pacing w:val="-4"/>
          <w:sz w:val="28"/>
          <w:szCs w:val="28"/>
        </w:rPr>
        <w:t xml:space="preserve">председателем Собрания депутатов </w:t>
      </w:r>
      <w:r>
        <w:rPr>
          <w:sz w:val="28"/>
          <w:szCs w:val="28"/>
        </w:rPr>
        <w:t>муниципального района «Табасаранский район» РД</w:t>
      </w:r>
      <w:r>
        <w:rPr>
          <w:spacing w:val="-5"/>
          <w:sz w:val="28"/>
          <w:szCs w:val="28"/>
        </w:rPr>
        <w:t>;</w:t>
      </w:r>
    </w:p>
    <w:p w:rsidR="00BF67DF" w:rsidRDefault="00BF67DF" w:rsidP="00BF67DF">
      <w:pPr>
        <w:shd w:val="clear" w:color="auto" w:fill="FFFFFF"/>
        <w:tabs>
          <w:tab w:val="left" w:pos="0"/>
        </w:tabs>
        <w:ind w:left="85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3) не менее одной </w:t>
      </w:r>
      <w:r>
        <w:rPr>
          <w:sz w:val="28"/>
          <w:szCs w:val="28"/>
        </w:rPr>
        <w:t xml:space="preserve">трети от установленного числа депутатов </w:t>
      </w:r>
      <w:r>
        <w:rPr>
          <w:spacing w:val="-4"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муниципального района «Табасаранский район» РД;</w:t>
      </w:r>
    </w:p>
    <w:p w:rsidR="00BF67DF" w:rsidRDefault="00BF67DF" w:rsidP="00BF67DF">
      <w:pPr>
        <w:shd w:val="clear" w:color="auto" w:fill="FFFFFF"/>
        <w:ind w:left="851"/>
        <w:rPr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 xml:space="preserve"> Предложения о кандидатуре на должность председателя Контрольно-счетного органа вносятся в </w:t>
      </w:r>
      <w:r>
        <w:rPr>
          <w:spacing w:val="-4"/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муниципального района «Табасаранский район» РД,  не позднее, чем за месяц до истечения их полномочий, а при досрочном сложении полномочий за 3(три) дня до проведения заседания Собрания депутатов, на котором планируется рассмотрение данного вопроса. </w:t>
      </w:r>
    </w:p>
    <w:p w:rsidR="00BF67DF" w:rsidRDefault="00BF67DF" w:rsidP="00BF67DF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3. Лицо, претендующее на должность председателя, должен иметь высшее образование и обладать опытом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5(пяти) лет.</w:t>
      </w:r>
    </w:p>
    <w:p w:rsidR="00BF67DF" w:rsidRDefault="00BF67DF" w:rsidP="00BF67DF">
      <w:pPr>
        <w:ind w:left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Лица, претендующие на должность председателя, обязаны представлять сведения о своих </w:t>
      </w:r>
      <w:r>
        <w:rPr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характера, своей супруги (супруга) и несовершеннолетних детей в порядке, установленном нормативными правовыми актами Российской Федерации.</w:t>
      </w:r>
    </w:p>
    <w:p w:rsidR="00BF67DF" w:rsidRDefault="00BF67DF" w:rsidP="00BF67DF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5. Порядок рассмотрения кандидатур на должности председателя Контрольно-счетного органа устанавливается регламентом </w:t>
      </w:r>
      <w:r>
        <w:rPr>
          <w:spacing w:val="-4"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муниципального района «Табасаранский район» РД.</w:t>
      </w:r>
    </w:p>
    <w:p w:rsidR="00BF67DF" w:rsidRDefault="00BF67DF" w:rsidP="00BF67DF">
      <w:pPr>
        <w:ind w:left="851"/>
        <w:rPr>
          <w:b/>
          <w:sz w:val="28"/>
          <w:szCs w:val="28"/>
        </w:rPr>
      </w:pPr>
    </w:p>
    <w:p w:rsidR="00BF67DF" w:rsidRDefault="00BF67DF" w:rsidP="00BF67DF">
      <w:pPr>
        <w:ind w:left="85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Полномочия председателя Контрольно-счетного органа</w:t>
      </w:r>
    </w:p>
    <w:p w:rsidR="00BF67DF" w:rsidRDefault="00BF67DF" w:rsidP="00BF67DF">
      <w:pPr>
        <w:ind w:left="851"/>
        <w:outlineLvl w:val="0"/>
        <w:rPr>
          <w:b/>
          <w:sz w:val="28"/>
          <w:szCs w:val="28"/>
        </w:rPr>
      </w:pP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1.Председатель осуществляет общее руководство деятельностью Контрольно-счетного органа и организует ее работу, в том числе: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утверждает регламент и стандарты внешнего муниципального финансового контроля;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представляет на утверждение Собрания депутатов муниципального района структуру Контрольно-счетного органа; 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вносит в Собрание депутатов муниципального района предложения об изменении штатной численности Контрольно-счетного органа;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вносит на рассмотрение  Собрания депутатов муниципального района планы работы Контрольно-счетного органа;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непосредственно осуществляет внешний муниципальный финансовый контроль;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утверждает и направляет в Собрание депутатов муниципального района и Главе муниципального района отчеты и заключения по результатам контрольных и экспертно- аналитических мероприятий;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подписывает представления, предписания и запросы;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утверждает и представляет Собранию депутатов муниципального района годовой отчет о деятельности Контрольно-счетного органа;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представляет Контрольно-счетный орган в отношениях с органами государственной власти, органами местного самоуправления, иными органами и организациями;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заключает соглашения о сотрудничестве и взаимодействии Контрольно-счетного органа с другими органами и организациями;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издает приказы и делает распоряжения по внутренней деятельности;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Республики Дагестан и муниципальными правовыми актами муниципального района.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Председатель Контрольно-счетного органа вправе принимать участие в заседаниях Собрании депутатов муниципального района, его комитетов, комиссий и рабочих групп, заседаниях администрации муниципального района, исполнительных органов муниципального района, координационных и совещательных органов при Главе муниципального района.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3. Регламентом Контрольно-счетного органа к полномочиям председателя могут быть отнесены иные вопросы.</w:t>
      </w:r>
    </w:p>
    <w:p w:rsidR="00BF67DF" w:rsidRDefault="00BF67DF" w:rsidP="00BF67DF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</w:p>
    <w:p w:rsidR="00BF67DF" w:rsidRDefault="00BF67DF" w:rsidP="00BF67DF">
      <w:pPr>
        <w:ind w:left="851" w:right="-1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Гарантии статуса должностных лиц Контрольно-счетного органа</w:t>
      </w:r>
    </w:p>
    <w:p w:rsidR="00BF67DF" w:rsidRDefault="00BF67DF" w:rsidP="00BF67DF">
      <w:pPr>
        <w:ind w:left="851" w:right="-108"/>
        <w:outlineLvl w:val="0"/>
        <w:rPr>
          <w:b/>
          <w:sz w:val="28"/>
          <w:szCs w:val="28"/>
        </w:rPr>
      </w:pP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1. Председатель и инспектора Контрольно-счетного органа являются должностными лицами Контрольно-счетного органа.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Республики Дагестан.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 контролирующих органов и иными нормативными правовыми актами Российской Федерации.</w:t>
      </w:r>
    </w:p>
    <w:p w:rsidR="00BF67DF" w:rsidRDefault="00BF67DF" w:rsidP="00BF67DF">
      <w:pPr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4. Должностные лица Контрольно-счетного органа обладают гарантиями профессиональной независимости.</w:t>
      </w:r>
    </w:p>
    <w:tbl>
      <w:tblPr>
        <w:tblW w:w="12747" w:type="dxa"/>
        <w:tblInd w:w="828" w:type="dxa"/>
        <w:tblLook w:val="04A0" w:firstRow="1" w:lastRow="0" w:firstColumn="1" w:lastColumn="0" w:noHBand="0" w:noVBand="1"/>
      </w:tblPr>
      <w:tblGrid>
        <w:gridCol w:w="1690"/>
        <w:gridCol w:w="11057"/>
      </w:tblGrid>
      <w:tr w:rsidR="00BF67DF" w:rsidTr="00BF67DF">
        <w:tc>
          <w:tcPr>
            <w:tcW w:w="1690" w:type="dxa"/>
          </w:tcPr>
          <w:p w:rsidR="00BF67DF" w:rsidRDefault="00BF67DF">
            <w:pPr>
              <w:ind w:left="851"/>
              <w:rPr>
                <w:b/>
                <w:spacing w:val="-2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Статья 8.       </w:t>
            </w:r>
          </w:p>
        </w:tc>
        <w:tc>
          <w:tcPr>
            <w:tcW w:w="11057" w:type="dxa"/>
          </w:tcPr>
          <w:p w:rsidR="00BF67DF" w:rsidRDefault="00BF67DF">
            <w:pPr>
              <w:ind w:left="851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17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Полномочия Контрольно-счетного органа</w:t>
            </w:r>
          </w:p>
        </w:tc>
      </w:tr>
      <w:tr w:rsidR="00BF67DF" w:rsidTr="00BF67DF">
        <w:tc>
          <w:tcPr>
            <w:tcW w:w="1690" w:type="dxa"/>
          </w:tcPr>
          <w:p w:rsidR="00BF67DF" w:rsidRDefault="00BF67DF">
            <w:pPr>
              <w:ind w:left="851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</w:tcPr>
          <w:p w:rsidR="00BF67DF" w:rsidRDefault="00BF67DF">
            <w:pPr>
              <w:ind w:left="851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pStyle w:val="a5"/>
        <w:numPr>
          <w:ilvl w:val="0"/>
          <w:numId w:val="2"/>
        </w:numPr>
        <w:shd w:val="clear" w:color="auto" w:fill="FFFFFF"/>
        <w:ind w:left="851" w:firstLine="0"/>
        <w:rPr>
          <w:sz w:val="28"/>
          <w:szCs w:val="28"/>
        </w:rPr>
      </w:pPr>
      <w:r>
        <w:rPr>
          <w:sz w:val="28"/>
          <w:szCs w:val="28"/>
        </w:rPr>
        <w:t>Контрольно-счетный орган осуществляет  полномочия, установленные Бюджетным кодексом Российской Федерации и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F67DF" w:rsidRDefault="00BF67DF" w:rsidP="00BF67DF">
      <w:pPr>
        <w:pStyle w:val="a5"/>
        <w:numPr>
          <w:ilvl w:val="0"/>
          <w:numId w:val="2"/>
        </w:numPr>
        <w:shd w:val="clear" w:color="auto" w:fill="FFFFFF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осуществляет иные полномочия в сфере внешнего муниципального финансового контроля, установленные Уставом муниципального образования, настоящим Положением и другими нормативными правовыми актами Собрания депутатов муниципального района. </w:t>
      </w:r>
    </w:p>
    <w:p w:rsidR="00BF67DF" w:rsidRDefault="00BF67DF" w:rsidP="00BF67DF">
      <w:pPr>
        <w:pStyle w:val="a5"/>
        <w:numPr>
          <w:ilvl w:val="0"/>
          <w:numId w:val="2"/>
        </w:numPr>
        <w:shd w:val="clear" w:color="auto" w:fill="FFFFFF"/>
        <w:ind w:left="851" w:firstLine="0"/>
        <w:rPr>
          <w:sz w:val="28"/>
          <w:szCs w:val="28"/>
        </w:rPr>
      </w:pPr>
      <w:r>
        <w:rPr>
          <w:sz w:val="28"/>
          <w:szCs w:val="28"/>
        </w:rPr>
        <w:t>Настоящим положением дополнительно устанавливаются следующие полномочия Контрольно-счетного органа:</w:t>
      </w:r>
    </w:p>
    <w:p w:rsidR="00BF67DF" w:rsidRDefault="00BF67DF" w:rsidP="00BF67DF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- анализ межбюджетных отношений, системы управления и распоряжения муниципальной собственностью и других финансово-экономических отношений  в муниципальном образовании, подготовка предложений, направленных на их совершенствование;</w:t>
      </w:r>
    </w:p>
    <w:p w:rsidR="00BF67DF" w:rsidRDefault="00BF67DF" w:rsidP="00BF67DF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- контроль за законностью и эффективностью осуществления муниципальных заимствований муниципального образования, управления муниципальным долгом муниципального образования.</w:t>
      </w:r>
    </w:p>
    <w:p w:rsidR="00BF67DF" w:rsidRDefault="00BF67DF" w:rsidP="00BF67DF">
      <w:pPr>
        <w:pStyle w:val="a5"/>
        <w:numPr>
          <w:ilvl w:val="0"/>
          <w:numId w:val="2"/>
        </w:numPr>
        <w:shd w:val="clear" w:color="auto" w:fill="FFFFFF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осуществляет  полномочия контрольно-счетных органов поселений по осуществлению внешнего финансового контроля в случае заключения соглашений </w:t>
      </w:r>
    </w:p>
    <w:p w:rsidR="00BF67DF" w:rsidRDefault="00BF67DF" w:rsidP="00BF67DF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о передаче указанных полномочий.</w:t>
      </w:r>
    </w:p>
    <w:p w:rsidR="00BF67DF" w:rsidRDefault="00BF67DF" w:rsidP="00BF67DF">
      <w:pPr>
        <w:pStyle w:val="a5"/>
        <w:numPr>
          <w:ilvl w:val="0"/>
          <w:numId w:val="2"/>
        </w:numPr>
        <w:shd w:val="clear" w:color="auto" w:fill="FFFFFF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Внешний финансовый контроль осуществляется Контрольно- счетным органом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 , в отношении иных организаций путем осуществления проверки соблюдения условий получения ими субсидий, кредитов, гарантий за средств местного бюджета в порядке контроля за деятельностью главных распорядителей(распорядителей)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</w:t>
      </w:r>
      <w:r>
        <w:rPr>
          <w:sz w:val="28"/>
          <w:szCs w:val="28"/>
        </w:rPr>
        <w:lastRenderedPageBreak/>
        <w:t>кредитов, гарантий за счет средств местного бюджета (далее также - проверяемые органы и организации).</w:t>
      </w:r>
    </w:p>
    <w:p w:rsidR="00BF67DF" w:rsidRDefault="00BF67DF" w:rsidP="00BF67DF">
      <w:pPr>
        <w:shd w:val="clear" w:color="auto" w:fill="FFFFFF"/>
        <w:ind w:left="851"/>
        <w:rPr>
          <w:b/>
          <w:sz w:val="28"/>
          <w:szCs w:val="28"/>
        </w:rPr>
      </w:pPr>
    </w:p>
    <w:p w:rsidR="00BF67DF" w:rsidRDefault="00BF67DF" w:rsidP="00BF67DF">
      <w:pPr>
        <w:shd w:val="clear" w:color="auto" w:fill="FFFFFF"/>
        <w:ind w:left="851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Статья 9.</w:t>
      </w:r>
      <w:r>
        <w:rPr>
          <w:b/>
          <w:bCs/>
          <w:spacing w:val="-3"/>
          <w:sz w:val="28"/>
          <w:szCs w:val="28"/>
        </w:rPr>
        <w:t xml:space="preserve"> Формы осуществления контрольно-счетными </w:t>
      </w:r>
      <w:r>
        <w:rPr>
          <w:b/>
          <w:bCs/>
          <w:spacing w:val="-1"/>
          <w:sz w:val="28"/>
          <w:szCs w:val="28"/>
        </w:rPr>
        <w:t>органами внешнего  муниципального финансового контроля</w:t>
      </w:r>
    </w:p>
    <w:p w:rsidR="00BF67DF" w:rsidRDefault="00BF67DF" w:rsidP="00BF67DF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Внешний муниципальный финансовый контроль осуществляется Контрольно-счетным органом в форме </w:t>
      </w:r>
      <w:r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pacing w:val="-11"/>
          <w:sz w:val="28"/>
          <w:szCs w:val="28"/>
        </w:rPr>
      </w:pPr>
      <w:r>
        <w:rPr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 проверки,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3. Ознакомление с актом проверки осуществляется в течение 5(пяти) рабочих дней.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4. При наличии возражений или замечаний по акту проверки, подписывающие должностные лица проверяемой организации представляют руководителю группы проверяющих (проверяющему) письменные возражения или замечания, которые приобщаются к материалам проверки. 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5.  На полученные возражения или замечания на акт проверки, готовится заключение, которое утверждается председателем Контрольно-счетного органа и направляется в адрес руководителя проверяемой организации. Заключение приобщается к материалам проверки и является его неотъемлемой частью. 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6.  Акт проверки считается принятым, если разногласия не представлены по истечении 5(пяти) рабочих дней с момента его получения проверяемой организацией.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7. На основании акта проверки Контрольно-счетного органа составляется отчет о контрольном мероприятии.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8. При проведении экспертно-аналитического мероприятия Контрольно-счетный орган </w:t>
      </w:r>
      <w:r>
        <w:rPr>
          <w:spacing w:val="-3"/>
          <w:sz w:val="28"/>
          <w:szCs w:val="28"/>
        </w:rPr>
        <w:t>составляет отчет или заключение.</w:t>
      </w:r>
    </w:p>
    <w:p w:rsidR="00BF67DF" w:rsidRDefault="00BF67DF" w:rsidP="00BF67DF">
      <w:pPr>
        <w:shd w:val="clear" w:color="auto" w:fill="FFFFFF"/>
        <w:ind w:left="851"/>
        <w:rPr>
          <w:sz w:val="28"/>
          <w:szCs w:val="28"/>
        </w:rPr>
      </w:pPr>
    </w:p>
    <w:tbl>
      <w:tblPr>
        <w:tblW w:w="11471" w:type="dxa"/>
        <w:tblInd w:w="828" w:type="dxa"/>
        <w:tblLook w:val="04A0" w:firstRow="1" w:lastRow="0" w:firstColumn="1" w:lastColumn="0" w:noHBand="0" w:noVBand="1"/>
      </w:tblPr>
      <w:tblGrid>
        <w:gridCol w:w="1690"/>
        <w:gridCol w:w="9781"/>
      </w:tblGrid>
      <w:tr w:rsidR="00BF67DF" w:rsidTr="00BF67DF">
        <w:tc>
          <w:tcPr>
            <w:tcW w:w="1690" w:type="dxa"/>
          </w:tcPr>
          <w:p w:rsidR="00BF67DF" w:rsidRDefault="00BF67DF">
            <w:pPr>
              <w:ind w:left="851" w:right="-250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-250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-250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-250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-250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-250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-250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-250" w:hanging="828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Статья 10.     </w:t>
            </w:r>
          </w:p>
        </w:tc>
        <w:tc>
          <w:tcPr>
            <w:tcW w:w="9781" w:type="dxa"/>
          </w:tcPr>
          <w:p w:rsidR="00BF67DF" w:rsidRDefault="00BF67DF">
            <w:pPr>
              <w:ind w:left="851" w:right="3861" w:hanging="959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3861" w:hanging="959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3861" w:hanging="959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3861" w:hanging="959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3861" w:hanging="959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3861" w:hanging="959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3861" w:hanging="959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right="3861" w:hanging="959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Планирование деятельности Контрольно-счетного органа</w:t>
            </w:r>
          </w:p>
        </w:tc>
      </w:tr>
      <w:tr w:rsidR="00BF67DF" w:rsidTr="00BF67DF">
        <w:tc>
          <w:tcPr>
            <w:tcW w:w="1690" w:type="dxa"/>
          </w:tcPr>
          <w:p w:rsidR="00BF67DF" w:rsidRDefault="00BF67DF">
            <w:pPr>
              <w:ind w:left="851"/>
              <w:rPr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</w:tcPr>
          <w:p w:rsidR="00BF67DF" w:rsidRDefault="00BF67DF">
            <w:pPr>
              <w:ind w:left="851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1. Контрольно-счетный орган осуществляет свою деятельность на основе </w:t>
      </w:r>
      <w:r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BF67DF" w:rsidRDefault="00BF67DF" w:rsidP="00BF67DF">
      <w:pPr>
        <w:tabs>
          <w:tab w:val="left" w:pos="709"/>
        </w:tabs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2. План работы Контрольно-счетного органа утверждается в срок до 30 декабря года, предшествующего планируемому году.</w:t>
      </w:r>
    </w:p>
    <w:p w:rsidR="00BF67DF" w:rsidRDefault="00BF67DF" w:rsidP="00BF67DF">
      <w:pPr>
        <w:tabs>
          <w:tab w:val="left" w:pos="709"/>
        </w:tabs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3. Предложения и запросы о проведении контрольных и экспертно-аналитических мероприятий направляются в Контрольно-счетный орган  главой муниципального района, председателем Собрания депутатов муниципального района, комитетами, комиссиями и депутатами Собрания депутатов муниципального района, а также – иными государственными и муниципальными органами.</w:t>
      </w:r>
    </w:p>
    <w:p w:rsidR="00BF67DF" w:rsidRDefault="00BF67DF" w:rsidP="00BF67DF">
      <w:pPr>
        <w:tabs>
          <w:tab w:val="left" w:pos="709"/>
        </w:tabs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Обязательному включению в планы работы Контрольно-счетного органа подлежат поручения Собрания депутатов муниципального района «Табасаранский район» РД,  предложения и запросы главы муниципального района «Табасаранский район» РД, направленные в Контрольно-счетный орган до 15 декабря года, предшествующего планируемому.</w:t>
      </w:r>
    </w:p>
    <w:p w:rsidR="00BF67DF" w:rsidRDefault="00BF67DF" w:rsidP="00BF67DF">
      <w:pPr>
        <w:tabs>
          <w:tab w:val="left" w:pos="709"/>
        </w:tabs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Предложения Собрания депутатов муниципального района «Табасаранский район» РД, главы муниципального района «Табасаранский район» РД, по изменению плана работы Контрольно-счетного органа рассматриваются Контрольно-счетным органом в 10-дневный срок со дня поступления. 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b/>
          <w:sz w:val="28"/>
          <w:szCs w:val="28"/>
        </w:rPr>
      </w:pP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</w:p>
    <w:tbl>
      <w:tblPr>
        <w:tblW w:w="8636" w:type="dxa"/>
        <w:tblInd w:w="828" w:type="dxa"/>
        <w:tblLook w:val="04A0" w:firstRow="1" w:lastRow="0" w:firstColumn="1" w:lastColumn="0" w:noHBand="0" w:noVBand="1"/>
      </w:tblPr>
      <w:tblGrid>
        <w:gridCol w:w="1690"/>
        <w:gridCol w:w="6946"/>
      </w:tblGrid>
      <w:tr w:rsidR="00BF67DF" w:rsidTr="00BF67DF">
        <w:tc>
          <w:tcPr>
            <w:tcW w:w="1690" w:type="dxa"/>
            <w:hideMark/>
          </w:tcPr>
          <w:p w:rsidR="00BF67DF" w:rsidRDefault="00BF67DF">
            <w:pPr>
              <w:tabs>
                <w:tab w:val="left" w:pos="23"/>
              </w:tabs>
              <w:ind w:left="23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 11.      </w:t>
            </w:r>
          </w:p>
        </w:tc>
        <w:tc>
          <w:tcPr>
            <w:tcW w:w="6946" w:type="dxa"/>
            <w:hideMark/>
          </w:tcPr>
          <w:p w:rsidR="00BF67DF" w:rsidRDefault="00BF67DF">
            <w:pPr>
              <w:tabs>
                <w:tab w:val="left" w:pos="709"/>
              </w:tabs>
              <w:ind w:left="851" w:hanging="959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Права, обязанности и ответственность должностных лиц  Контрольно-счетного органа.</w:t>
            </w:r>
          </w:p>
        </w:tc>
      </w:tr>
      <w:tr w:rsidR="00BF67DF" w:rsidTr="00BF67DF">
        <w:tc>
          <w:tcPr>
            <w:tcW w:w="1690" w:type="dxa"/>
          </w:tcPr>
          <w:p w:rsidR="00BF67DF" w:rsidRDefault="00BF67DF">
            <w:pPr>
              <w:tabs>
                <w:tab w:val="left" w:pos="709"/>
              </w:tabs>
              <w:ind w:left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F67DF" w:rsidRDefault="00BF67DF">
            <w:pPr>
              <w:tabs>
                <w:tab w:val="left" w:pos="709"/>
              </w:tabs>
              <w:ind w:left="851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Республики Дагестан.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3. Должностные лица Контрольно-счетного органа при осуществлении возложенных на них должностных полномочий имеют право:</w:t>
      </w:r>
    </w:p>
    <w:p w:rsidR="00BF67DF" w:rsidRDefault="00BF67DF" w:rsidP="00BF67DF">
      <w:pPr>
        <w:shd w:val="clear" w:color="auto" w:fill="FFFFFF"/>
        <w:tabs>
          <w:tab w:val="left" w:pos="709"/>
          <w:tab w:val="left" w:pos="1094"/>
        </w:tabs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F67DF" w:rsidRDefault="00BF67DF" w:rsidP="00BF67DF">
      <w:pPr>
        <w:shd w:val="clear" w:color="auto" w:fill="FFFFFF"/>
        <w:tabs>
          <w:tab w:val="left" w:pos="0"/>
          <w:tab w:val="left" w:pos="1094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>
        <w:rPr>
          <w:spacing w:val="-5"/>
          <w:sz w:val="28"/>
          <w:szCs w:val="28"/>
        </w:rPr>
        <w:t>актов;</w:t>
      </w:r>
    </w:p>
    <w:p w:rsidR="00BF67DF" w:rsidRDefault="00BF67DF" w:rsidP="00BF67DF">
      <w:pPr>
        <w:shd w:val="clear" w:color="auto" w:fill="FFFFFF"/>
        <w:tabs>
          <w:tab w:val="left" w:pos="0"/>
          <w:tab w:val="left" w:pos="1090"/>
        </w:tabs>
        <w:ind w:left="851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>
        <w:rPr>
          <w:sz w:val="28"/>
          <w:szCs w:val="28"/>
        </w:rPr>
        <w:t>подразделений, органов государственной власти и государственных органов Республики Дагестан, органов местного самоуправления и муниципальных органов, организаций;</w:t>
      </w:r>
    </w:p>
    <w:p w:rsidR="00BF67DF" w:rsidRDefault="00BF67DF" w:rsidP="00BF67DF">
      <w:pPr>
        <w:shd w:val="clear" w:color="auto" w:fill="FFFFFF"/>
        <w:tabs>
          <w:tab w:val="left" w:pos="0"/>
          <w:tab w:val="left" w:pos="1090"/>
        </w:tabs>
        <w:ind w:left="851"/>
        <w:rPr>
          <w:spacing w:val="-9"/>
          <w:sz w:val="28"/>
          <w:szCs w:val="28"/>
        </w:rPr>
      </w:pPr>
      <w:r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F67DF" w:rsidRDefault="00BF67DF" w:rsidP="00BF67DF">
      <w:pPr>
        <w:shd w:val="clear" w:color="auto" w:fill="FFFFFF"/>
        <w:tabs>
          <w:tab w:val="left" w:pos="0"/>
          <w:tab w:val="left" w:pos="1090"/>
        </w:tabs>
        <w:ind w:left="851"/>
        <w:rPr>
          <w:spacing w:val="-13"/>
          <w:sz w:val="28"/>
          <w:szCs w:val="28"/>
        </w:rPr>
      </w:pPr>
      <w:r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F67DF" w:rsidRDefault="00BF67DF" w:rsidP="00BF67DF">
      <w:pPr>
        <w:shd w:val="clear" w:color="auto" w:fill="FFFFFF"/>
        <w:tabs>
          <w:tab w:val="left" w:pos="0"/>
          <w:tab w:val="left" w:pos="1090"/>
        </w:tabs>
        <w:ind w:left="851"/>
        <w:rPr>
          <w:sz w:val="28"/>
          <w:szCs w:val="28"/>
        </w:rPr>
      </w:pPr>
      <w:r>
        <w:rPr>
          <w:sz w:val="28"/>
          <w:szCs w:val="28"/>
        </w:rPr>
        <w:t>6) в пределах своей компетенции знакомиться со всеми</w:t>
      </w:r>
      <w:r>
        <w:rPr>
          <w:spacing w:val="-2"/>
          <w:sz w:val="28"/>
          <w:szCs w:val="28"/>
        </w:rPr>
        <w:t xml:space="preserve"> необходимыми документами, касающимися </w:t>
      </w:r>
      <w:r>
        <w:rPr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>
        <w:rPr>
          <w:spacing w:val="-2"/>
          <w:sz w:val="28"/>
          <w:szCs w:val="28"/>
        </w:rPr>
        <w:t>охраняемую законом тайну;</w:t>
      </w:r>
    </w:p>
    <w:p w:rsidR="00BF67DF" w:rsidRDefault="00BF67DF" w:rsidP="00BF67DF">
      <w:pPr>
        <w:shd w:val="clear" w:color="auto" w:fill="FFFFFF"/>
        <w:tabs>
          <w:tab w:val="left" w:pos="0"/>
          <w:tab w:val="left" w:pos="1118"/>
        </w:tabs>
        <w:ind w:left="851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F67DF" w:rsidRDefault="00BF67DF" w:rsidP="00BF67DF">
      <w:pPr>
        <w:shd w:val="clear" w:color="auto" w:fill="FFFFFF"/>
        <w:tabs>
          <w:tab w:val="left" w:pos="0"/>
          <w:tab w:val="left" w:pos="1118"/>
        </w:tabs>
        <w:ind w:left="851"/>
        <w:rPr>
          <w:sz w:val="28"/>
          <w:szCs w:val="28"/>
        </w:rPr>
      </w:pPr>
      <w:r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F67DF" w:rsidRDefault="00BF67DF" w:rsidP="00BF67DF">
      <w:pPr>
        <w:shd w:val="clear" w:color="auto" w:fill="FFFFFF"/>
        <w:tabs>
          <w:tab w:val="left" w:pos="851"/>
          <w:tab w:val="left" w:pos="1118"/>
        </w:tabs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 и законами Республики Дагестан. </w:t>
      </w:r>
    </w:p>
    <w:p w:rsidR="00BF67DF" w:rsidRDefault="00BF67DF" w:rsidP="00BF67DF">
      <w:pPr>
        <w:shd w:val="clear" w:color="auto" w:fill="FFFFFF"/>
        <w:tabs>
          <w:tab w:val="left" w:pos="851"/>
          <w:tab w:val="left" w:pos="104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 Контрольно-счетного органа в случае </w:t>
      </w:r>
      <w:r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>
        <w:rPr>
          <w:sz w:val="28"/>
          <w:szCs w:val="28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органа в порядке и форме согласно приложениям №№ 1, 2 к настоящему Решению.</w:t>
      </w:r>
    </w:p>
    <w:p w:rsidR="00BF67DF" w:rsidRDefault="00BF67DF" w:rsidP="00BF67DF">
      <w:pPr>
        <w:shd w:val="clear" w:color="auto" w:fill="FFFFFF"/>
        <w:tabs>
          <w:tab w:val="left" w:pos="851"/>
          <w:tab w:val="left" w:pos="104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5. Должностные   лица   Контрольно-счетного органа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>
        <w:rPr>
          <w:spacing w:val="-2"/>
          <w:sz w:val="28"/>
          <w:szCs w:val="28"/>
        </w:rPr>
        <w:t>актов и отчетов.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6. Председатель контрольно-счетного органа досрочно освобождается от должности на основании решения Собрания депутатов в случае: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- вступления в законную силу обвинительного приговора суда в отношении него;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- признания его недееспособным или ограниченно дееспособным по вступившему в законную силу решению суда;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получении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- подачи письменного заявления об отставке;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- нарушения требований законодательства Российской Федерации, Республики Дагестан, Устава муниципального района «Табасаранский район» РД и других нормативно правовых актов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председателя Контрольно-счетного органа проголосует большинство от установленного числа депутатов Собрания депутатов;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>-по достижению установленного законом Республики Дагестан предельного возраста пребывания в должности;</w:t>
      </w:r>
    </w:p>
    <w:p w:rsidR="00BF67DF" w:rsidRDefault="00BF67DF" w:rsidP="00BF67DF">
      <w:pPr>
        <w:shd w:val="clear" w:color="auto" w:fill="FFFFFF"/>
        <w:tabs>
          <w:tab w:val="left" w:pos="709"/>
        </w:tabs>
        <w:ind w:left="851"/>
        <w:rPr>
          <w:rFonts w:ascii="Arial" w:hAnsi="Arial" w:cs="Arial"/>
          <w:color w:val="61646A"/>
          <w:sz w:val="23"/>
          <w:szCs w:val="23"/>
          <w:bdr w:val="none" w:sz="0" w:space="0" w:color="auto" w:frame="1"/>
        </w:rPr>
      </w:pPr>
      <w:r>
        <w:rPr>
          <w:sz w:val="28"/>
          <w:szCs w:val="28"/>
        </w:rPr>
        <w:t>- выявления обстоятельств, предусмотренных частями 4-6 статьи 7 Федерального Закона от 07.02.2011г. №6-ФЗ;</w:t>
      </w:r>
    </w:p>
    <w:p w:rsidR="00BF67DF" w:rsidRDefault="00BF67DF" w:rsidP="00BF67DF">
      <w:pPr>
        <w:shd w:val="clear" w:color="auto" w:fill="FFFFFF"/>
        <w:tabs>
          <w:tab w:val="left" w:pos="851"/>
          <w:tab w:val="left" w:pos="106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7. Должностные лица Контрольно-счетного органа проводившие мероприятия финансового контроля  несут ответственность в соответствии с законодательством Российской Федерации за достоверность и объективность результатов проводимых ими </w:t>
      </w:r>
      <w:r>
        <w:rPr>
          <w:sz w:val="28"/>
          <w:szCs w:val="28"/>
        </w:rPr>
        <w:lastRenderedPageBreak/>
        <w:t>контрольных и экспертно-аналитических мероприятий, а также за разглашение государственной и иной охраняемой законом тайны.</w:t>
      </w:r>
    </w:p>
    <w:tbl>
      <w:tblPr>
        <w:tblW w:w="8636" w:type="dxa"/>
        <w:tblInd w:w="828" w:type="dxa"/>
        <w:tblLook w:val="04A0" w:firstRow="1" w:lastRow="0" w:firstColumn="1" w:lastColumn="0" w:noHBand="0" w:noVBand="1"/>
      </w:tblPr>
      <w:tblGrid>
        <w:gridCol w:w="1832"/>
        <w:gridCol w:w="6804"/>
      </w:tblGrid>
      <w:tr w:rsidR="00BF67DF" w:rsidTr="00BF67DF">
        <w:tc>
          <w:tcPr>
            <w:tcW w:w="1832" w:type="dxa"/>
          </w:tcPr>
          <w:p w:rsidR="00BF67DF" w:rsidRDefault="00BF67DF">
            <w:pPr>
              <w:ind w:left="851"/>
              <w:rPr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51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 12.     </w:t>
            </w:r>
          </w:p>
        </w:tc>
        <w:tc>
          <w:tcPr>
            <w:tcW w:w="6804" w:type="dxa"/>
          </w:tcPr>
          <w:p w:rsidR="00BF67DF" w:rsidRDefault="00BF67DF">
            <w:pPr>
              <w:ind w:left="851"/>
              <w:rPr>
                <w:b/>
                <w:bCs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34" w:hanging="34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Предоставление информации Контрольно-счетному органу</w:t>
            </w:r>
          </w:p>
        </w:tc>
      </w:tr>
      <w:tr w:rsidR="00BF67DF" w:rsidTr="00BF67DF">
        <w:tc>
          <w:tcPr>
            <w:tcW w:w="1832" w:type="dxa"/>
          </w:tcPr>
          <w:p w:rsidR="00BF67DF" w:rsidRDefault="00BF67DF">
            <w:pPr>
              <w:ind w:left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BF67DF" w:rsidRDefault="00BF67DF">
            <w:pPr>
              <w:ind w:left="851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F67DF" w:rsidTr="00BF67DF">
        <w:tc>
          <w:tcPr>
            <w:tcW w:w="1832" w:type="dxa"/>
          </w:tcPr>
          <w:p w:rsidR="00BF67DF" w:rsidRDefault="00BF67DF">
            <w:pPr>
              <w:ind w:left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BF67DF" w:rsidRDefault="00BF67DF">
            <w:pPr>
              <w:ind w:left="851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pStyle w:val="ConsPlusNormal"/>
        <w:numPr>
          <w:ilvl w:val="0"/>
          <w:numId w:val="3"/>
        </w:numPr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Проверяемые органы и организации обязаны 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BF67DF" w:rsidRDefault="00BF67DF" w:rsidP="00BF67DF">
      <w:pPr>
        <w:pStyle w:val="ConsPlusNormal"/>
        <w:ind w:left="851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района «Табасаранский район» РД, использованием собственности муниципального района «Табасаранский район» РД,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 ее полномочий.</w:t>
      </w:r>
    </w:p>
    <w:p w:rsidR="00BF67DF" w:rsidRDefault="00BF67DF" w:rsidP="00BF67DF">
      <w:pPr>
        <w:pStyle w:val="a3"/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3. Главные администраторы бюджетных средств </w:t>
      </w:r>
      <w:r>
        <w:rPr>
          <w:spacing w:val="-2"/>
          <w:sz w:val="28"/>
          <w:szCs w:val="28"/>
        </w:rPr>
        <w:t xml:space="preserve">муниципального района «Табасаранский район» РД </w:t>
      </w:r>
      <w:r>
        <w:rPr>
          <w:sz w:val="28"/>
          <w:szCs w:val="28"/>
        </w:rPr>
        <w:t xml:space="preserve"> направляют в Контрольно-счетный орган  сводную бюджетную отчетность.</w:t>
      </w:r>
    </w:p>
    <w:p w:rsidR="00BF67DF" w:rsidRDefault="00BF67DF" w:rsidP="00BF67DF">
      <w:pPr>
        <w:pStyle w:val="a3"/>
        <w:spacing w:after="0"/>
        <w:ind w:left="851"/>
        <w:rPr>
          <w:sz w:val="28"/>
          <w:szCs w:val="28"/>
        </w:rPr>
      </w:pPr>
    </w:p>
    <w:tbl>
      <w:tblPr>
        <w:tblW w:w="8636" w:type="dxa"/>
        <w:tblInd w:w="828" w:type="dxa"/>
        <w:tblLook w:val="04A0" w:firstRow="1" w:lastRow="0" w:firstColumn="1" w:lastColumn="0" w:noHBand="0" w:noVBand="1"/>
      </w:tblPr>
      <w:tblGrid>
        <w:gridCol w:w="1690"/>
        <w:gridCol w:w="6946"/>
      </w:tblGrid>
      <w:tr w:rsidR="00BF67DF" w:rsidTr="00BF67DF">
        <w:tc>
          <w:tcPr>
            <w:tcW w:w="1690" w:type="dxa"/>
            <w:hideMark/>
          </w:tcPr>
          <w:p w:rsidR="00BF67DF" w:rsidRDefault="00BF67DF">
            <w:pPr>
              <w:ind w:left="851" w:hanging="828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Статья 13.      </w:t>
            </w:r>
          </w:p>
        </w:tc>
        <w:tc>
          <w:tcPr>
            <w:tcW w:w="6946" w:type="dxa"/>
            <w:hideMark/>
          </w:tcPr>
          <w:p w:rsidR="00BF67DF" w:rsidRDefault="00BF67DF">
            <w:pPr>
              <w:ind w:left="34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Представления и предписания Контрольно-счетного органа</w:t>
            </w:r>
          </w:p>
        </w:tc>
      </w:tr>
      <w:tr w:rsidR="00BF67DF" w:rsidTr="00BF67DF">
        <w:tc>
          <w:tcPr>
            <w:tcW w:w="1690" w:type="dxa"/>
          </w:tcPr>
          <w:p w:rsidR="00BF67DF" w:rsidRDefault="00BF67DF">
            <w:pPr>
              <w:ind w:left="851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F67DF" w:rsidRDefault="00BF67DF">
            <w:pPr>
              <w:ind w:left="851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pacing w:val="-28"/>
          <w:sz w:val="28"/>
          <w:szCs w:val="28"/>
        </w:rPr>
      </w:pPr>
      <w:r>
        <w:rPr>
          <w:sz w:val="28"/>
          <w:szCs w:val="28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 Представление Контрольно-счетного органа подписывается председателем Контрольно-счетного органа. 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</w:t>
      </w:r>
      <w:r>
        <w:rPr>
          <w:sz w:val="28"/>
          <w:szCs w:val="28"/>
        </w:rPr>
        <w:lastRenderedPageBreak/>
        <w:t xml:space="preserve">счетный орган </w:t>
      </w:r>
      <w:r>
        <w:rPr>
          <w:spacing w:val="-2"/>
          <w:sz w:val="28"/>
          <w:szCs w:val="28"/>
        </w:rPr>
        <w:t>о   принятых   по   результатам   рассмотрения представления решениях и мерах.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pacing w:val="-11"/>
          <w:sz w:val="28"/>
          <w:szCs w:val="28"/>
        </w:rPr>
      </w:pPr>
      <w:r>
        <w:rPr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Контрольно-счетного органа контрольных мероприятий, а также в случаях несоблюдения сроков рассмотрения представлений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5. Предписание Контрольно-счетного органа должно содержать указание на конкретные допущенные нарушения и конкретные основания вынесения предписания. 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pacing w:val="-16"/>
          <w:sz w:val="28"/>
          <w:szCs w:val="28"/>
        </w:rPr>
      </w:pPr>
      <w:r>
        <w:rPr>
          <w:sz w:val="28"/>
          <w:szCs w:val="28"/>
        </w:rPr>
        <w:t>6. Предписание Контрольно-счетного органа подписывается председателем Контрольно-счетного органа.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pacing w:val="-15"/>
          <w:sz w:val="28"/>
          <w:szCs w:val="28"/>
        </w:rPr>
      </w:pPr>
      <w:r>
        <w:rPr>
          <w:sz w:val="28"/>
          <w:szCs w:val="28"/>
        </w:rPr>
        <w:t>7. Предписание Контрольно-счетного органа должно быть исполнено в установленные в нем сроки.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8. Неисполнение или ненадлежащее исполнение в установленный срок предписания Контрольно-счетного органа влечет за собой ответственность, установленную  </w:t>
      </w:r>
      <w:r>
        <w:rPr>
          <w:spacing w:val="-2"/>
          <w:sz w:val="28"/>
          <w:szCs w:val="28"/>
        </w:rPr>
        <w:t>законодательством Российской Федерации и Республики Дагестан.</w:t>
      </w:r>
    </w:p>
    <w:tbl>
      <w:tblPr>
        <w:tblW w:w="20598" w:type="dxa"/>
        <w:tblInd w:w="828" w:type="dxa"/>
        <w:tblLook w:val="04A0" w:firstRow="1" w:lastRow="0" w:firstColumn="1" w:lastColumn="0" w:noHBand="0" w:noVBand="1"/>
      </w:tblPr>
      <w:tblGrid>
        <w:gridCol w:w="8636"/>
        <w:gridCol w:w="11962"/>
      </w:tblGrid>
      <w:tr w:rsidR="00BF67DF" w:rsidTr="00BF67DF">
        <w:tc>
          <w:tcPr>
            <w:tcW w:w="8636" w:type="dxa"/>
          </w:tcPr>
          <w:p w:rsidR="00BF67DF" w:rsidRDefault="00BF67DF">
            <w:pPr>
              <w:ind w:left="23"/>
              <w:rPr>
                <w:b/>
                <w:spacing w:val="-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В   случае,   если   при   проведении   контрольных   мероприятий выявлены факты незаконного использования средств бюджета </w:t>
            </w:r>
            <w:r>
              <w:rPr>
                <w:spacing w:val="-2"/>
                <w:sz w:val="28"/>
                <w:szCs w:val="28"/>
                <w:lang w:eastAsia="en-US"/>
              </w:rPr>
              <w:t>муниципального района «Табасаранский район» РД</w:t>
            </w:r>
            <w:r>
              <w:rPr>
                <w:sz w:val="28"/>
                <w:szCs w:val="28"/>
                <w:lang w:eastAsia="en-US"/>
              </w:rPr>
              <w:t xml:space="preserve"> в которых усматриваются признаки преступления или коррупционного правонарушения, Контрольно-счетный орган  незамедлительно  передает  материалы </w:t>
            </w:r>
            <w:r>
              <w:rPr>
                <w:spacing w:val="-1"/>
                <w:sz w:val="28"/>
                <w:szCs w:val="28"/>
                <w:lang w:eastAsia="en-US"/>
              </w:rPr>
              <w:t>контрольных мероприятий в правоохранительные органы.</w:t>
            </w:r>
          </w:p>
          <w:p w:rsidR="00BF67DF" w:rsidRDefault="00BF67DF">
            <w:pPr>
              <w:ind w:left="851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Статья 14.  </w:t>
            </w:r>
            <w:r>
              <w:rPr>
                <w:b/>
                <w:bCs/>
                <w:spacing w:val="-1"/>
                <w:sz w:val="28"/>
                <w:szCs w:val="28"/>
                <w:lang w:eastAsia="en-US"/>
              </w:rPr>
              <w:t>Гарантии прав проверяемых органов и организаций</w:t>
            </w: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1962" w:type="dxa"/>
            <w:hideMark/>
          </w:tcPr>
          <w:p w:rsidR="00BF67DF" w:rsidRDefault="00BF67D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F67DF" w:rsidTr="00BF67DF">
        <w:tc>
          <w:tcPr>
            <w:tcW w:w="8636" w:type="dxa"/>
          </w:tcPr>
          <w:p w:rsidR="00BF67DF" w:rsidRDefault="00BF67DF">
            <w:pPr>
              <w:ind w:left="851"/>
              <w:rPr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1962" w:type="dxa"/>
          </w:tcPr>
          <w:p w:rsidR="00BF67DF" w:rsidRDefault="00BF67DF">
            <w:pPr>
              <w:ind w:left="851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pacing w:val="-1"/>
          <w:sz w:val="28"/>
          <w:szCs w:val="28"/>
        </w:rPr>
      </w:pPr>
      <w:r>
        <w:rPr>
          <w:sz w:val="28"/>
          <w:szCs w:val="28"/>
        </w:rPr>
        <w:t>1.  Проверяемые органы и организации и их должностные лица вправе обратиться с жалобой на действия(бездействие) Контрольно-счетного органа в Собрание депутатов муниципального района.</w:t>
      </w:r>
    </w:p>
    <w:tbl>
      <w:tblPr>
        <w:tblW w:w="8920" w:type="dxa"/>
        <w:tblInd w:w="828" w:type="dxa"/>
        <w:tblLook w:val="04A0" w:firstRow="1" w:lastRow="0" w:firstColumn="1" w:lastColumn="0" w:noHBand="0" w:noVBand="1"/>
      </w:tblPr>
      <w:tblGrid>
        <w:gridCol w:w="8636"/>
        <w:gridCol w:w="284"/>
      </w:tblGrid>
      <w:tr w:rsidR="00BF67DF" w:rsidTr="00BF67DF">
        <w:tc>
          <w:tcPr>
            <w:tcW w:w="8636" w:type="dxa"/>
          </w:tcPr>
          <w:p w:rsidR="00BF67DF" w:rsidRDefault="00BF67DF">
            <w:pPr>
              <w:ind w:left="851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851" w:hanging="828"/>
              <w:rPr>
                <w:b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pacing w:val="-1"/>
                <w:sz w:val="28"/>
                <w:szCs w:val="28"/>
                <w:lang w:eastAsia="en-US"/>
              </w:rPr>
              <w:t xml:space="preserve">Статья 15. Планирование деятельности Контрольно-счетного органа.      </w:t>
            </w:r>
          </w:p>
        </w:tc>
        <w:tc>
          <w:tcPr>
            <w:tcW w:w="284" w:type="dxa"/>
          </w:tcPr>
          <w:p w:rsidR="00BF67DF" w:rsidRDefault="00BF67DF">
            <w:pPr>
              <w:ind w:left="34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  <w:p w:rsidR="00BF67DF" w:rsidRDefault="00BF67DF">
            <w:pPr>
              <w:ind w:left="34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  <w:tr w:rsidR="00BF67DF" w:rsidTr="00BF67DF">
        <w:tc>
          <w:tcPr>
            <w:tcW w:w="8636" w:type="dxa"/>
          </w:tcPr>
          <w:p w:rsidR="00BF67DF" w:rsidRDefault="00BF67DF">
            <w:pPr>
              <w:ind w:left="851"/>
              <w:rPr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F67DF" w:rsidRDefault="00BF67DF">
            <w:pPr>
              <w:ind w:left="851"/>
              <w:rPr>
                <w:b/>
                <w:bCs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851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Контрольно-счетный орган в целях обеспечения доступа к информации о своей деятельности размещает на своем официальном сайте или на официальном сайте муниципального района в сети Интернет и опубликовывает в своих официальных изданиях или других средствах массовой информации информацию о проведенных </w:t>
      </w:r>
      <w:r>
        <w:rPr>
          <w:spacing w:val="-1"/>
          <w:sz w:val="28"/>
          <w:szCs w:val="28"/>
        </w:rPr>
        <w:lastRenderedPageBreak/>
        <w:t>контрольных и экспертно-аналитических мероприятиях, о выявленных при их проведении нарушениях, о внесенных представлениях и предписаниях, а также принятых по ним решениях и мерах.</w:t>
      </w:r>
    </w:p>
    <w:p w:rsidR="00BF67DF" w:rsidRDefault="00BF67DF" w:rsidP="00BF67D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851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Контрольно-счетный орган ежегодно представляет отчет о своей деятельности Собранию депутатов муниципального района. Указанный отчет опубликовывается в средствах массовой информации и размещается в сети Интернет только после рассмотрения Собранием депутатов муниципального района.</w:t>
      </w:r>
    </w:p>
    <w:p w:rsidR="00BF67DF" w:rsidRDefault="00BF67DF" w:rsidP="00BF67D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851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 опубликования в средствах массовой информации и размещения информации в сети Интернет о деятельности Контрольно-счетного органа осуществляется в соответствии с регламентом Контрольно-счетного органа.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pacing w:val="-1"/>
          <w:sz w:val="28"/>
          <w:szCs w:val="28"/>
        </w:rPr>
      </w:pP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273"/>
        <w:gridCol w:w="8657"/>
      </w:tblGrid>
      <w:tr w:rsidR="00BF67DF" w:rsidTr="00BF67DF">
        <w:tc>
          <w:tcPr>
            <w:tcW w:w="273" w:type="dxa"/>
            <w:hideMark/>
          </w:tcPr>
          <w:p w:rsidR="00BF67DF" w:rsidRDefault="00BF67D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57" w:type="dxa"/>
            <w:hideMark/>
          </w:tcPr>
          <w:p w:rsidR="00BF67DF" w:rsidRDefault="00BF67DF">
            <w:pPr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Статья 16. Финансовое, материально-техническое и организационное обеспечение деятельности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Контрольно-счетного органа</w:t>
            </w:r>
          </w:p>
        </w:tc>
      </w:tr>
      <w:tr w:rsidR="00BF67DF" w:rsidTr="00BF67DF">
        <w:tc>
          <w:tcPr>
            <w:tcW w:w="273" w:type="dxa"/>
          </w:tcPr>
          <w:p w:rsidR="00BF67DF" w:rsidRDefault="00BF67DF">
            <w:pPr>
              <w:ind w:left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57" w:type="dxa"/>
          </w:tcPr>
          <w:p w:rsidR="00BF67DF" w:rsidRDefault="00BF67DF">
            <w:pPr>
              <w:ind w:left="851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1. Финансовое обеспечение деятельности Контрольно-счетного органа осуществляется за средств бюджета муниципального образования, в том числе сформированных за счет межбюджетных трансфертов из бюджетов поселений на осуществление переданных полномочий контрольно-счетных органов поселений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Материально-техническое и организационное обеспечение деятельности Контрольно-счетного органа осуществляется администрацией муниципального образования в порядке, установленном настоящим Положением, иными муниципальными правовыми актами Собрания депутатов муниципального района, соглашениями между Контрольно-счетным органом и администрацией муниципального района.</w:t>
      </w:r>
    </w:p>
    <w:p w:rsidR="00BF67DF" w:rsidRDefault="00BF67DF" w:rsidP="00BF67DF">
      <w:pPr>
        <w:shd w:val="clear" w:color="auto" w:fill="FFFFFF"/>
        <w:tabs>
          <w:tab w:val="left" w:pos="851"/>
        </w:tabs>
        <w:ind w:left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Финансовое, материально-техническое и организационное обеспечение деятельности Контрольно-счетного органа предоставляется в объеме , позволяющем обеспечить осуществление возложенных на нее полномочий.</w:t>
      </w:r>
    </w:p>
    <w:p w:rsidR="00BF67DF" w:rsidRDefault="00BF67DF" w:rsidP="00BF67DF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BF67DF" w:rsidRDefault="00BF67DF" w:rsidP="00BF67DF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BF67DF" w:rsidRDefault="00BF67DF" w:rsidP="00BF67DF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686D83" w:rsidRDefault="00686D83">
      <w:bookmarkStart w:id="0" w:name="_GoBack"/>
      <w:bookmarkEnd w:id="0"/>
    </w:p>
    <w:sectPr w:rsidR="0068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13FA"/>
    <w:multiLevelType w:val="hybridMultilevel"/>
    <w:tmpl w:val="3578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2021"/>
    <w:multiLevelType w:val="hybridMultilevel"/>
    <w:tmpl w:val="7E9C925A"/>
    <w:lvl w:ilvl="0" w:tplc="EAA8DC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1808DC"/>
    <w:multiLevelType w:val="hybridMultilevel"/>
    <w:tmpl w:val="3020AF2C"/>
    <w:lvl w:ilvl="0" w:tplc="85FA4C88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1D2CFB"/>
    <w:multiLevelType w:val="hybridMultilevel"/>
    <w:tmpl w:val="0E6EEE32"/>
    <w:lvl w:ilvl="0" w:tplc="F79E0652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C"/>
    <w:rsid w:val="0017219C"/>
    <w:rsid w:val="00686D83"/>
    <w:rsid w:val="00B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67D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6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7DF"/>
    <w:pPr>
      <w:ind w:left="720"/>
      <w:contextualSpacing/>
    </w:pPr>
  </w:style>
  <w:style w:type="paragraph" w:customStyle="1" w:styleId="ConsPlusNormal">
    <w:name w:val="ConsPlusNormal"/>
    <w:uiPriority w:val="99"/>
    <w:rsid w:val="00BF67D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67D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6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7DF"/>
    <w:pPr>
      <w:ind w:left="720"/>
      <w:contextualSpacing/>
    </w:pPr>
  </w:style>
  <w:style w:type="paragraph" w:customStyle="1" w:styleId="ConsPlusNormal">
    <w:name w:val="ConsPlusNormal"/>
    <w:uiPriority w:val="99"/>
    <w:rsid w:val="00BF67D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3755</Words>
  <Characters>21409</Characters>
  <Application>Microsoft Office Word</Application>
  <DocSecurity>0</DocSecurity>
  <Lines>178</Lines>
  <Paragraphs>50</Paragraphs>
  <ScaleCrop>false</ScaleCrop>
  <Company>Home</Company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2</cp:revision>
  <dcterms:created xsi:type="dcterms:W3CDTF">2019-09-23T08:46:00Z</dcterms:created>
  <dcterms:modified xsi:type="dcterms:W3CDTF">2019-09-23T08:46:00Z</dcterms:modified>
</cp:coreProperties>
</file>