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1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>
        <w:tblPrEx/>
        <w:trPr/>
        <w:tc>
          <w:tcPr>
            <w:tcW w:w="4814" w:type="dxa"/>
            <w:vAlign w:val="bottom"/>
            <w:textDirection w:val="lrTb"/>
            <w:noWrap w:val="false"/>
          </w:tcPr>
          <w:p>
            <w:pPr>
              <w:ind w:right="-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ind w:right="-1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4815" w:type="dxa"/>
            <w:vAlign w:val="bottom"/>
            <w:textDirection w:val="lrTb"/>
            <w:noWrap w:val="false"/>
          </w:tcPr>
          <w:p>
            <w:pPr>
              <w:ind w:right="-1"/>
              <w:jc w:val="right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</w:tbl>
    <w:p>
      <w:pPr>
        <w:ind w:right="-1"/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МУНИЦИПАЛЬНОГО БЮДЖЕТНОГО УЧРЕЖДЕНИЯ В ЦЕЛЯХ СОЗДАНИЯ МУНИЦИПАЛЬНОГО КАЗЕННОГО УЧРЕЖДЕНИЯ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Федеральными законами от 12.01.1996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№7-ФЗ «О некоммерческих организациях», от 08.08.2001 №129-ФЗ «О государственной регистрации юридических лиц и индивидуальных предпринимателей», от </w:t>
      </w:r>
      <w:r>
        <w:rPr>
          <w:rFonts w:ascii="Times New Roman" w:hAnsi="Times New Roman" w:cs="Times New Roman"/>
          <w:sz w:val="28"/>
          <w:szCs w:val="28"/>
        </w:rPr>
        <w:t xml:space="preserve">20.13.2025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№148 от 18.06.2025 г. «Об утверждении порядка создания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реорганизации, изменения типа</w:t>
      </w:r>
      <w:r>
        <w:rPr>
          <w:rFonts w:ascii="Times New Roman" w:hAnsi="Times New Roman" w:cs="Times New Roman"/>
          <w:sz w:val="28"/>
          <w:szCs w:val="28"/>
        </w:rPr>
        <w:t xml:space="preserve"> ликвидации,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учреждений, а так-же утверждения уставов 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учреждений и внесение в них изменений», администрация муниципального района «Табасаранский район».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Изменить тип существующего бюджетного учреждения – муниципального бюджетного учрежд</w:t>
      </w:r>
      <w:r>
        <w:rPr>
          <w:rFonts w:ascii="Times New Roman" w:hAnsi="Times New Roman" w:cs="Times New Roman"/>
          <w:sz w:val="28"/>
          <w:szCs w:val="28"/>
        </w:rPr>
        <w:t xml:space="preserve">ения «Отдел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МБУ «ОСХ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в целях создания муниципального казенного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Отдел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МКУ 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муниципального района «Табасаранский район», осуществляющим функции и полно</w:t>
      </w:r>
      <w:r>
        <w:rPr>
          <w:rFonts w:ascii="Times New Roman" w:hAnsi="Times New Roman" w:cs="Times New Roman"/>
          <w:sz w:val="28"/>
          <w:szCs w:val="28"/>
        </w:rPr>
        <w:t xml:space="preserve">мочия учредителя МКУ «ОСХ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является администрация муниципального района «Табасаранский район» Республики Дагестан.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МКУ «ОСХ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пра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опреемником по всем права</w:t>
      </w:r>
      <w:r>
        <w:rPr>
          <w:rFonts w:ascii="Times New Roman" w:hAnsi="Times New Roman" w:cs="Times New Roman"/>
          <w:sz w:val="28"/>
          <w:szCs w:val="28"/>
        </w:rPr>
        <w:t xml:space="preserve">м и обязанностям МБУ «ОСХ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, действующим на дату принятия настоящего постановления.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    Установить, что основны</w:t>
      </w:r>
      <w:r>
        <w:rPr>
          <w:rFonts w:ascii="Times New Roman" w:hAnsi="Times New Roman" w:cs="Times New Roman"/>
          <w:sz w:val="28"/>
          <w:szCs w:val="28"/>
        </w:rPr>
        <w:t xml:space="preserve">е цели деятельности МКУ </w:t>
      </w:r>
      <w:r>
        <w:rPr>
          <w:rFonts w:ascii="Times New Roman" w:hAnsi="Times New Roman" w:cs="Times New Roman"/>
          <w:sz w:val="28"/>
          <w:szCs w:val="28"/>
        </w:rPr>
        <w:t xml:space="preserve">«ОСХ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при изменении типа на казенный сохраняются.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Утвердить Устав муниципального казенного учрежд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>
        <w:rPr>
          <w:rFonts w:ascii="Times New Roman" w:hAnsi="Times New Roman" w:cs="Times New Roman"/>
          <w:sz w:val="28"/>
          <w:szCs w:val="28"/>
        </w:rPr>
        <w:t xml:space="preserve">«Отдел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№1).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</w:t>
      </w:r>
      <w:r>
        <w:rPr>
          <w:rFonts w:ascii="Times New Roman" w:hAnsi="Times New Roman" w:cs="Times New Roman"/>
          <w:sz w:val="28"/>
          <w:szCs w:val="28"/>
        </w:rPr>
        <w:t xml:space="preserve"> Установить, что имущество, находя</w:t>
      </w:r>
      <w:r>
        <w:rPr>
          <w:rFonts w:ascii="Times New Roman" w:hAnsi="Times New Roman" w:cs="Times New Roman"/>
          <w:sz w:val="28"/>
          <w:szCs w:val="28"/>
        </w:rPr>
        <w:t xml:space="preserve">щееся на балансе МБУ «ОСХ</w:t>
      </w:r>
      <w:r>
        <w:rPr>
          <w:rFonts w:ascii="Times New Roman" w:hAnsi="Times New Roman" w:cs="Times New Roman"/>
          <w:sz w:val="28"/>
          <w:szCs w:val="28"/>
        </w:rPr>
        <w:t xml:space="preserve">»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зак</w:t>
      </w:r>
      <w:r>
        <w:rPr>
          <w:rFonts w:ascii="Times New Roman" w:hAnsi="Times New Roman" w:cs="Times New Roman"/>
          <w:sz w:val="28"/>
          <w:szCs w:val="28"/>
        </w:rPr>
        <w:t xml:space="preserve">репляется за МКУ «ОСХ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sz w:val="28"/>
          <w:szCs w:val="28"/>
        </w:rPr>
        <w:t xml:space="preserve"> Назначить </w:t>
      </w:r>
      <w:r>
        <w:rPr>
          <w:rFonts w:ascii="Times New Roman" w:hAnsi="Times New Roman" w:cs="Times New Roman"/>
          <w:sz w:val="28"/>
          <w:szCs w:val="28"/>
        </w:rPr>
        <w:t xml:space="preserve">и.о. директора МКУ «ОСХ» Аваева Ахмеда Нуровича.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sz w:val="28"/>
          <w:szCs w:val="28"/>
        </w:rPr>
        <w:t xml:space="preserve"> Наделить и. о. директора МКУ «ОСХ</w:t>
      </w:r>
      <w:r>
        <w:rPr>
          <w:rFonts w:ascii="Times New Roman" w:hAnsi="Times New Roman" w:cs="Times New Roman"/>
          <w:sz w:val="28"/>
          <w:szCs w:val="28"/>
        </w:rPr>
        <w:t xml:space="preserve">» полномочиями по оф</w:t>
      </w:r>
      <w:r>
        <w:rPr>
          <w:rFonts w:ascii="Times New Roman" w:hAnsi="Times New Roman" w:cs="Times New Roman"/>
          <w:sz w:val="28"/>
          <w:szCs w:val="28"/>
        </w:rPr>
        <w:t xml:space="preserve">ормлению и представлению в уполномоченный государственный орган документов необходимых для государственной регистрации изменений, внесенных в учредительные документы юридического лица и внесения изменений в сведения о юридическом лице.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Утвердить Перечень организационно-правовых мероприятий п</w:t>
      </w:r>
      <w:r>
        <w:rPr>
          <w:rFonts w:ascii="Times New Roman" w:hAnsi="Times New Roman" w:cs="Times New Roman"/>
          <w:sz w:val="28"/>
          <w:szCs w:val="28"/>
        </w:rPr>
        <w:t xml:space="preserve">о изменению типа МБУ «ОСХ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создания МКУ «ОСХ</w:t>
      </w:r>
      <w:r>
        <w:rPr>
          <w:rFonts w:ascii="Times New Roman" w:hAnsi="Times New Roman" w:cs="Times New Roman"/>
          <w:sz w:val="28"/>
          <w:szCs w:val="28"/>
        </w:rPr>
        <w:t xml:space="preserve">» (далее – План мероприятий) (Приложение №2).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Администрации муниципального района «Табасаранский район» Республики Дагестан и</w:t>
      </w:r>
      <w:r>
        <w:rPr>
          <w:rFonts w:ascii="Times New Roman" w:hAnsi="Times New Roman" w:cs="Times New Roman"/>
          <w:sz w:val="28"/>
          <w:szCs w:val="28"/>
        </w:rPr>
        <w:t xml:space="preserve">.о </w:t>
      </w:r>
      <w:r>
        <w:rPr>
          <w:rFonts w:ascii="Times New Roman" w:hAnsi="Times New Roman" w:cs="Times New Roman"/>
          <w:sz w:val="28"/>
          <w:szCs w:val="28"/>
        </w:rPr>
        <w:t xml:space="preserve">директора МКУ «ОСХ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обеспечить своевременное выполнение Плана мероприятий.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Опубликовать Постановление в сетевом издании «голос Табасарана» и на официальном сайте администрации муниципального района «Табасаранский район»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tooltip="https://mr-tabasaran.ru/" w:history="1">
        <w:r>
          <w:rPr>
            <w:rStyle w:val="715"/>
            <w:rFonts w:ascii="Times New Roman" w:hAnsi="Times New Roman" w:cs="Times New Roman"/>
            <w:sz w:val="28"/>
            <w:szCs w:val="28"/>
          </w:rPr>
          <w:t xml:space="preserve">https://mr-tabasaran.ru/</w:t>
        </w:r>
      </w:hyperlink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Настоящее постановление вступает в силу с момента подписания.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1-ого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</w:t>
      </w:r>
      <w:r>
        <w:rPr>
          <w:rFonts w:ascii="Times New Roman" w:hAnsi="Times New Roman" w:cs="Times New Roman"/>
          <w:sz w:val="28"/>
          <w:szCs w:val="28"/>
        </w:rPr>
        <w:t xml:space="preserve">трац</w:t>
      </w:r>
      <w:r>
        <w:rPr>
          <w:rFonts w:ascii="Times New Roman" w:hAnsi="Times New Roman" w:cs="Times New Roman"/>
          <w:sz w:val="28"/>
          <w:szCs w:val="28"/>
        </w:rPr>
        <w:t xml:space="preserve">ии Османова Рамиса Сиражутдинов</w:t>
      </w:r>
      <w:r>
        <w:rPr>
          <w:rFonts w:ascii="Times New Roman" w:hAnsi="Times New Roman" w:cs="Times New Roman"/>
          <w:sz w:val="28"/>
          <w:szCs w:val="28"/>
        </w:rPr>
        <w:t xml:space="preserve">ича.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70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707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70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707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70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707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70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707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707"/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707"/>
          <w:rFonts w:ascii="Times New Roman" w:hAnsi="Times New Roman" w:cs="Times New Roman"/>
          <w:color w:val="000000"/>
          <w:sz w:val="28"/>
          <w:szCs w:val="28"/>
        </w:rPr>
        <w:t xml:space="preserve">«Табасаранский район»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Style w:val="714"/>
          <w:rFonts w:eastAsiaTheme="minorEastAsia"/>
          <w:sz w:val="28"/>
          <w:szCs w:val="28"/>
        </w:rPr>
      </w:pPr>
      <w:r>
        <w:rPr>
          <w:rStyle w:val="707"/>
          <w:rFonts w:ascii="Times New Roman" w:hAnsi="Times New Roman" w:cs="Times New Roman"/>
          <w:color w:val="000000"/>
          <w:sz w:val="28"/>
          <w:szCs w:val="28"/>
        </w:rPr>
        <w:t xml:space="preserve">Республики Дагестан                                                             М.С. Курбанов</w:t>
      </w:r>
      <w:r>
        <w:rPr>
          <w:rStyle w:val="714"/>
          <w:rFonts w:eastAsiaTheme="minorEastAsia"/>
          <w:sz w:val="28"/>
          <w:szCs w:val="28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Подготовил: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713"/>
        <w:tblW w:w="98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338"/>
        <w:gridCol w:w="2517"/>
      </w:tblGrid>
      <w:tr>
        <w:tblPrEx/>
        <w:trPr>
          <w:trHeight w:val="750"/>
        </w:trPr>
        <w:tc>
          <w:tcPr>
            <w:tcW w:w="7338" w:type="dxa"/>
            <w:textDirection w:val="lrTb"/>
            <w:noWrap w:val="false"/>
          </w:tcPr>
          <w:p>
            <w:pPr>
              <w:ind w:right="-993" w:firstLine="56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-143" w:firstLine="567"/>
              <w:jc w:val="both"/>
              <w:spacing w:after="0"/>
              <w:rPr>
                <w:rStyle w:val="707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аппарата администрации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>
              <w:rPr>
                <w:rStyle w:val="707"/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W w:w="2517" w:type="dxa"/>
            <w:textDirection w:val="lrTb"/>
            <w:noWrap w:val="false"/>
          </w:tcPr>
          <w:p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Style w:val="70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Абдулжелилов А.А.   </w:t>
            </w:r>
            <w:r>
              <w:rPr>
                <w:rStyle w:val="707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5"/>
        <w:jc w:val="left"/>
        <w:spacing w:line="276" w:lineRule="auto"/>
        <w:rPr>
          <w:rStyle w:val="714"/>
          <w:bCs w:val="0"/>
        </w:rPr>
      </w:pPr>
      <w:r>
        <w:rPr>
          <w:rStyle w:val="714"/>
          <w:bCs w:val="0"/>
        </w:rPr>
        <w:t xml:space="preserve">       </w:t>
      </w:r>
      <w:r>
        <w:rPr>
          <w:rStyle w:val="714"/>
          <w:bCs w:val="0"/>
        </w:rPr>
      </w:r>
    </w:p>
    <w:p>
      <w:pPr>
        <w:pStyle w:val="705"/>
        <w:jc w:val="left"/>
        <w:spacing w:line="276" w:lineRule="auto"/>
        <w:rPr>
          <w:rStyle w:val="714"/>
          <w:bCs w:val="0"/>
        </w:rPr>
      </w:pPr>
      <w:r>
        <w:rPr>
          <w:rStyle w:val="714"/>
          <w:bCs w:val="0"/>
        </w:rPr>
        <w:t xml:space="preserve">        </w:t>
      </w:r>
      <w:r>
        <w:rPr>
          <w:rStyle w:val="714"/>
          <w:bCs w:val="0"/>
        </w:rPr>
        <w:t xml:space="preserve"> Согласовано:</w:t>
      </w:r>
      <w:r>
        <w:rPr>
          <w:rStyle w:val="714"/>
          <w:bCs w:val="0"/>
        </w:rPr>
      </w:r>
    </w:p>
    <w:p>
      <w:pPr>
        <w:pStyle w:val="705"/>
        <w:jc w:val="left"/>
        <w:spacing w:line="276" w:lineRule="auto"/>
        <w:rPr>
          <w:rStyle w:val="714"/>
          <w:b w:val="0"/>
          <w:bCs w:val="0"/>
        </w:rPr>
      </w:pPr>
      <w:r>
        <w:rPr>
          <w:rStyle w:val="714"/>
          <w:b w:val="0"/>
          <w:bCs w:val="0"/>
        </w:rPr>
        <w:t xml:space="preserve">        </w:t>
      </w:r>
      <w:r>
        <w:rPr>
          <w:rStyle w:val="714"/>
          <w:b w:val="0"/>
          <w:bCs w:val="0"/>
        </w:rPr>
      </w:r>
    </w:p>
    <w:p>
      <w:pPr>
        <w:pStyle w:val="705"/>
        <w:jc w:val="left"/>
        <w:spacing w:line="276" w:lineRule="auto"/>
        <w:rPr>
          <w:rStyle w:val="714"/>
          <w:b w:val="0"/>
          <w:bCs w:val="0"/>
        </w:rPr>
      </w:pPr>
      <w:r>
        <w:rPr>
          <w:rStyle w:val="714"/>
          <w:b w:val="0"/>
          <w:bCs w:val="0"/>
        </w:rPr>
        <w:t xml:space="preserve">        </w:t>
      </w:r>
      <w:r>
        <w:rPr>
          <w:rStyle w:val="714"/>
          <w:b w:val="0"/>
          <w:bCs w:val="0"/>
        </w:rPr>
        <w:t xml:space="preserve">1-й зам. главы администрации                                                 </w:t>
      </w:r>
      <w:r>
        <w:rPr>
          <w:rStyle w:val="714"/>
          <w:b w:val="0"/>
          <w:bCs w:val="0"/>
        </w:rPr>
        <w:t xml:space="preserve">     </w:t>
      </w:r>
      <w:r>
        <w:rPr>
          <w:rStyle w:val="714"/>
          <w:b w:val="0"/>
          <w:bCs w:val="0"/>
        </w:rPr>
        <w:t xml:space="preserve"> </w:t>
      </w:r>
      <w:r>
        <w:rPr>
          <w:rStyle w:val="714"/>
          <w:b w:val="0"/>
          <w:bCs w:val="0"/>
        </w:rPr>
        <w:t xml:space="preserve"> </w:t>
      </w:r>
      <w:r>
        <w:rPr>
          <w:rStyle w:val="714"/>
          <w:b w:val="0"/>
          <w:bCs w:val="0"/>
        </w:rPr>
        <w:t xml:space="preserve">  Османов Р.С.</w:t>
      </w:r>
      <w:r>
        <w:rPr>
          <w:rStyle w:val="714"/>
          <w:b w:val="0"/>
          <w:bCs w:val="0"/>
        </w:rPr>
      </w:r>
    </w:p>
    <w:p>
      <w:pPr>
        <w:pStyle w:val="705"/>
        <w:jc w:val="left"/>
        <w:spacing w:line="276" w:lineRule="auto"/>
        <w:rPr>
          <w:rStyle w:val="714"/>
          <w:b w:val="0"/>
          <w:bCs w:val="0"/>
        </w:rPr>
      </w:pPr>
      <w:r>
        <w:rPr>
          <w:rStyle w:val="714"/>
          <w:b w:val="0"/>
          <w:bCs w:val="0"/>
        </w:rPr>
        <w:t xml:space="preserve">        МР «Табасаранский район»</w:t>
      </w:r>
      <w:r>
        <w:rPr>
          <w:rStyle w:val="714"/>
          <w:b w:val="0"/>
          <w:bCs w:val="0"/>
        </w:rPr>
      </w:r>
    </w:p>
    <w:p>
      <w:pPr>
        <w:pStyle w:val="705"/>
        <w:jc w:val="left"/>
        <w:spacing w:line="276" w:lineRule="auto"/>
        <w:rPr>
          <w:rStyle w:val="714"/>
          <w:b w:val="0"/>
          <w:bCs w:val="0"/>
        </w:rPr>
      </w:pPr>
      <w:r>
        <w:rPr>
          <w:b w:val="0"/>
          <w:bCs w:val="0"/>
        </w:rPr>
      </w:r>
      <w:r>
        <w:rPr>
          <w:rStyle w:val="714"/>
          <w:b w:val="0"/>
          <w:bCs w:val="0"/>
        </w:rPr>
      </w:r>
    </w:p>
    <w:p>
      <w:pPr>
        <w:pStyle w:val="705"/>
        <w:jc w:val="left"/>
        <w:spacing w:line="276" w:lineRule="auto"/>
        <w:rPr>
          <w:rStyle w:val="714"/>
          <w:b w:val="0"/>
          <w:bCs w:val="0"/>
        </w:rPr>
      </w:pPr>
      <w:r>
        <w:rPr>
          <w:rStyle w:val="714"/>
          <w:b w:val="0"/>
          <w:bCs w:val="0"/>
        </w:rPr>
        <w:t xml:space="preserve">        </w:t>
      </w:r>
      <w:r>
        <w:rPr>
          <w:rStyle w:val="714"/>
          <w:b w:val="0"/>
          <w:bCs w:val="0"/>
        </w:rPr>
        <w:t xml:space="preserve">Врио директора МКУ «ОСХ»                                                           Аваев А.Н.</w:t>
      </w:r>
      <w:r>
        <w:rPr>
          <w:rStyle w:val="714"/>
          <w:b w:val="0"/>
          <w:bCs w:val="0"/>
        </w:rPr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Зам.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Рашидов З.А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МР «Табасаранский район»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tabs>
          <w:tab w:val="left" w:pos="737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Нач. отдела правового обеспечения                    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Абдуселимов Р.А.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tabs>
          <w:tab w:val="left" w:pos="7371" w:leader="none"/>
          <w:tab w:val="left" w:pos="765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и кадровые работы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first" r:id="rId9"/>
      <w:footnotePr/>
      <w:endnotePr/>
      <w:type w:val="nextPage"/>
      <w:pgSz w:w="11906" w:h="16838" w:orient="portrait"/>
      <w:pgMar w:top="709" w:right="1133" w:bottom="1134" w:left="1134" w:header="567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  <w:ind w:left="-1134" w:right="-1133"/>
      <w:jc w:val="center"/>
      <w:tabs>
        <w:tab w:val="clear" w:pos="4677" w:leader="none"/>
        <w:tab w:val="clear" w:pos="9355" w:leader="none"/>
      </w:tabs>
      <w:rPr>
        <w:rFonts w:ascii="Calibri" w:hAnsi="Calibri" w:eastAsia="Times New Roman" w:cs="Times New Roman"/>
      </w:rPr>
    </w:pPr>
    <w:r>
      <w:rPr>
        <w:rFonts w:ascii="Calibri" w:hAnsi="Calibri" w:eastAsia="Times New Roman" w:cs="Times New Roman"/>
      </w:rPr>
      <w:object w:dxaOrig="7439" w:dyaOrig="7439">
        <v:shapetype type="#_x0000_t75" o:spt="75" coordsize="21600,21600" o:preferrelative="t" path="m@4@5l@4@11@9@11@9@5xe"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</v:shapetype>
        <v:shape id="_x0000_i0" o:spid="_x0000_s0" type="#_x0000_t75" style="width:86.25pt;height:80.25pt;mso-wrap-distance-left:0.00pt;mso-wrap-distance-top:0.00pt;mso-wrap-distance-right:0.00pt;mso-wrap-distance-bottom:0.00pt;" filled="f" stroked="f">
          <v:path textboxrect="0,0,0,0"/>
          <v:imagedata r:id="rId1" o:title=""/>
        </v:shape>
        <o:OLEObject DrawAspect="Content" r:id="rId2" ObjectID="_1525040" ProgID="PBrush" ShapeID="_x0000_i0" Type="Embed"/>
      </w:object>
    </w:r>
    <w:r>
      <w:rPr>
        <w:rFonts w:ascii="Calibri" w:hAnsi="Calibri" w:eastAsia="Times New Roman" w:cs="Times New Roman"/>
      </w:rPr>
    </w:r>
  </w:p>
  <w:p>
    <w:pPr>
      <w:pStyle w:val="708"/>
      <w:ind w:left="-1134" w:right="-1133"/>
      <w:jc w:val="center"/>
      <w:tabs>
        <w:tab w:val="clear" w:pos="4677" w:leader="none"/>
        <w:tab w:val="clear" w:pos="9355" w:leader="none"/>
      </w:tabs>
      <w:rPr>
        <w:rFonts w:ascii="Calibri" w:hAnsi="Calibri" w:eastAsia="Times New Roman" w:cs="Times New Roman"/>
      </w:rPr>
    </w:pPr>
    <w:r>
      <w:rPr>
        <w:rFonts w:ascii="Calibri" w:hAnsi="Calibri" w:eastAsia="Times New Roman" w:cs="Times New Roman"/>
      </w:rPr>
    </w:r>
    <w:r>
      <w:rPr>
        <w:rFonts w:ascii="Calibri" w:hAnsi="Calibri" w:eastAsia="Times New Roman" w:cs="Times New Roman"/>
      </w:rPr>
    </w:r>
  </w:p>
  <w:p>
    <w:pPr>
      <w:ind w:left="-1134" w:right="-1133"/>
      <w:jc w:val="center"/>
      <w:spacing w:after="0"/>
      <w:rPr>
        <w:rFonts w:ascii="Times New Roman" w:hAnsi="Times New Roman" w:cs="Times New Roman"/>
        <w:b/>
        <w:color w:val="002060"/>
        <w:spacing w:val="30"/>
        <w:sz w:val="28"/>
        <w:szCs w:val="28"/>
      </w:rPr>
    </w:pPr>
    <w:r>
      <w:rPr>
        <w:rFonts w:ascii="Times New Roman" w:hAnsi="Times New Roman" w:cs="Times New Roman"/>
        <w:b/>
        <w:color w:val="002060"/>
        <w:spacing w:val="30"/>
        <w:sz w:val="28"/>
        <w:szCs w:val="28"/>
      </w:rPr>
      <w:t xml:space="preserve">РЕСПУБЛИКА ДАГЕСТАН</w:t>
    </w:r>
    <w:r>
      <w:rPr>
        <w:rFonts w:ascii="Times New Roman" w:hAnsi="Times New Roman" w:cs="Times New Roman"/>
        <w:b/>
        <w:color w:val="002060"/>
        <w:spacing w:val="30"/>
        <w:sz w:val="28"/>
        <w:szCs w:val="28"/>
      </w:rPr>
    </w:r>
  </w:p>
  <w:p>
    <w:pPr>
      <w:ind w:left="-1134" w:right="-1133"/>
      <w:jc w:val="center"/>
      <w:spacing w:after="0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>
      <w:rPr>
        <w:rFonts w:ascii="Times New Roman" w:hAnsi="Times New Roman" w:cs="Times New Roman"/>
        <w:b/>
        <w:color w:val="002060"/>
        <w:spacing w:val="20"/>
        <w:sz w:val="28"/>
        <w:szCs w:val="28"/>
      </w:rPr>
      <w:t xml:space="preserve">АДМИНИСТРАЦИЯ</w:t>
    </w:r>
    <w:r>
      <w:rPr>
        <w:rFonts w:ascii="Times New Roman" w:hAnsi="Times New Roman" w:cs="Times New Roman"/>
        <w:b/>
        <w:color w:val="002060"/>
        <w:spacing w:val="20"/>
        <w:sz w:val="28"/>
        <w:szCs w:val="28"/>
      </w:rPr>
      <w:t xml:space="preserve"> МУНИЦИПАЛЬНОГО РАЙОНА</w:t>
    </w:r>
    <w:r>
      <w:rPr>
        <w:rFonts w:ascii="Times New Roman" w:hAnsi="Times New Roman" w:cs="Times New Roman"/>
        <w:b/>
        <w:color w:val="002060"/>
        <w:spacing w:val="20"/>
        <w:sz w:val="28"/>
        <w:szCs w:val="28"/>
      </w:rPr>
    </w:r>
  </w:p>
  <w:p>
    <w:pPr>
      <w:ind w:left="-1134" w:right="-1133"/>
      <w:jc w:val="center"/>
      <w:spacing w:after="0"/>
      <w:rPr>
        <w:rFonts w:ascii="Times New Roman" w:hAnsi="Times New Roman" w:cs="Times New Roman"/>
        <w:b/>
        <w:color w:val="002060"/>
        <w:spacing w:val="20"/>
        <w:sz w:val="28"/>
        <w:szCs w:val="28"/>
      </w:rPr>
    </w:pPr>
    <w:r>
      <w:rPr>
        <w:rFonts w:ascii="Times New Roman" w:hAnsi="Times New Roman" w:cs="Times New Roman"/>
        <w:b/>
        <w:color w:val="002060"/>
        <w:spacing w:val="20"/>
        <w:sz w:val="28"/>
        <w:szCs w:val="28"/>
      </w:rPr>
      <w:t xml:space="preserve">«ТАБАСАРАНСКИЙ РАЙОН»</w:t>
    </w:r>
    <w:r>
      <w:rPr>
        <w:rFonts w:ascii="Times New Roman" w:hAnsi="Times New Roman" w:cs="Times New Roman"/>
        <w:b/>
        <w:color w:val="002060"/>
        <w:spacing w:val="20"/>
        <w:sz w:val="28"/>
        <w:szCs w:val="28"/>
      </w:rPr>
    </w:r>
  </w:p>
  <w:p>
    <w:pPr>
      <w:ind w:left="-1134" w:right="-1133"/>
      <w:jc w:val="center"/>
      <w:spacing w:after="0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</w:r>
    <w:r>
      <w:rPr>
        <w:rFonts w:ascii="Times New Roman" w:hAnsi="Times New Roman" w:cs="Times New Roman"/>
        <w:b/>
      </w:rPr>
    </w:r>
  </w:p>
  <w:p>
    <w:pPr>
      <w:ind w:left="-1134" w:right="-1133"/>
      <w:jc w:val="center"/>
      <w:spacing w:after="0"/>
      <w:rPr>
        <w:rFonts w:ascii="Times New Roman" w:hAnsi="Times New Roman" w:eastAsia="Calibri" w:cs="Times New Roman"/>
        <w:b/>
        <w:color w:val="002060"/>
        <w:spacing w:val="30"/>
        <w:sz w:val="36"/>
        <w:szCs w:val="36"/>
      </w:rPr>
    </w:pPr>
    <w:r>
      <w:rPr>
        <w:rFonts w:ascii="Times New Roman" w:hAnsi="Times New Roman" w:eastAsia="Calibri" w:cs="Times New Roman"/>
        <w:b/>
        <w:color w:val="002060"/>
        <w:spacing w:val="30"/>
        <w:sz w:val="36"/>
        <w:szCs w:val="36"/>
      </w:rPr>
      <w:t xml:space="preserve">ПОСТАНОВЛЕНИЕ</w:t>
    </w:r>
    <w:r>
      <w:rPr>
        <w:rFonts w:ascii="Times New Roman" w:hAnsi="Times New Roman" w:eastAsia="Calibri" w:cs="Times New Roman"/>
        <w:b/>
        <w:color w:val="002060"/>
        <w:spacing w:val="30"/>
        <w:sz w:val="36"/>
        <w:szCs w:val="36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1"/>
    <w:next w:val="7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1"/>
    <w:next w:val="7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1"/>
    <w:next w:val="7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1"/>
    <w:next w:val="7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1"/>
    <w:next w:val="7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1"/>
    <w:next w:val="7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1"/>
    <w:next w:val="7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1"/>
    <w:next w:val="7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1"/>
    <w:next w:val="7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01"/>
    <w:uiPriority w:val="34"/>
    <w:qFormat/>
    <w:pPr>
      <w:contextualSpacing/>
      <w:ind w:left="720"/>
    </w:pPr>
  </w:style>
  <w:style w:type="paragraph" w:styleId="34">
    <w:name w:val="Title"/>
    <w:basedOn w:val="701"/>
    <w:next w:val="7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2"/>
    <w:link w:val="34"/>
    <w:uiPriority w:val="10"/>
    <w:rPr>
      <w:sz w:val="48"/>
      <w:szCs w:val="48"/>
    </w:rPr>
  </w:style>
  <w:style w:type="paragraph" w:styleId="36">
    <w:name w:val="Subtitle"/>
    <w:basedOn w:val="701"/>
    <w:next w:val="7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2"/>
    <w:link w:val="36"/>
    <w:uiPriority w:val="11"/>
    <w:rPr>
      <w:sz w:val="24"/>
      <w:szCs w:val="24"/>
    </w:rPr>
  </w:style>
  <w:style w:type="paragraph" w:styleId="38">
    <w:name w:val="Quote"/>
    <w:basedOn w:val="701"/>
    <w:next w:val="7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1"/>
    <w:next w:val="7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2"/>
    <w:link w:val="708"/>
    <w:uiPriority w:val="99"/>
  </w:style>
  <w:style w:type="character" w:styleId="45">
    <w:name w:val="Footer Char"/>
    <w:basedOn w:val="702"/>
    <w:link w:val="710"/>
    <w:uiPriority w:val="99"/>
  </w:style>
  <w:style w:type="paragraph" w:styleId="46">
    <w:name w:val="Caption"/>
    <w:basedOn w:val="701"/>
    <w:next w:val="70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2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2"/>
    <w:uiPriority w:val="99"/>
    <w:unhideWhenUsed/>
    <w:rPr>
      <w:vertAlign w:val="superscript"/>
    </w:rPr>
  </w:style>
  <w:style w:type="paragraph" w:styleId="178">
    <w:name w:val="endnote text"/>
    <w:basedOn w:val="7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2"/>
    <w:uiPriority w:val="99"/>
    <w:semiHidden/>
    <w:unhideWhenUsed/>
    <w:rPr>
      <w:vertAlign w:val="superscript"/>
    </w:rPr>
  </w:style>
  <w:style w:type="paragraph" w:styleId="181">
    <w:name w:val="toc 1"/>
    <w:basedOn w:val="701"/>
    <w:next w:val="7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1"/>
    <w:next w:val="7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1"/>
    <w:next w:val="7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1"/>
    <w:next w:val="7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1"/>
    <w:next w:val="7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1"/>
    <w:next w:val="7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1"/>
    <w:next w:val="7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1"/>
    <w:next w:val="7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1"/>
    <w:next w:val="7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1"/>
    <w:next w:val="701"/>
    <w:uiPriority w:val="99"/>
    <w:unhideWhenUsed/>
    <w:pPr>
      <w:spacing w:after="0" w:afterAutospacing="0"/>
    </w:pPr>
  </w:style>
  <w:style w:type="paragraph" w:styleId="701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702" w:default="1">
    <w:name w:val="Default Paragraph Font"/>
    <w:uiPriority w:val="1"/>
    <w:semiHidden/>
    <w:unhideWhenUsed/>
  </w:style>
  <w:style w:type="table" w:styleId="7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4" w:default="1">
    <w:name w:val="No List"/>
    <w:uiPriority w:val="99"/>
    <w:semiHidden/>
    <w:unhideWhenUsed/>
  </w:style>
  <w:style w:type="paragraph" w:styleId="705">
    <w:name w:val="No Spacing"/>
    <w:link w:val="706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06" w:customStyle="1">
    <w:name w:val="Без интервала Знак"/>
    <w:basedOn w:val="702"/>
    <w:link w:val="705"/>
    <w:uiPriority w:val="1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07">
    <w:name w:val="Strong"/>
    <w:basedOn w:val="702"/>
    <w:uiPriority w:val="22"/>
    <w:qFormat/>
    <w:rPr>
      <w:b/>
      <w:bCs/>
    </w:rPr>
  </w:style>
  <w:style w:type="paragraph" w:styleId="708">
    <w:name w:val="Header"/>
    <w:basedOn w:val="701"/>
    <w:link w:val="7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9" w:customStyle="1">
    <w:name w:val="Верхний колонтитул Знак"/>
    <w:basedOn w:val="702"/>
    <w:link w:val="708"/>
    <w:uiPriority w:val="99"/>
    <w:rPr>
      <w:rFonts w:eastAsiaTheme="minorEastAsia"/>
      <w:lang w:eastAsia="ru-RU"/>
    </w:rPr>
  </w:style>
  <w:style w:type="paragraph" w:styleId="710">
    <w:name w:val="Footer"/>
    <w:basedOn w:val="701"/>
    <w:link w:val="7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1" w:customStyle="1">
    <w:name w:val="Нижний колонтитул Знак"/>
    <w:basedOn w:val="702"/>
    <w:link w:val="710"/>
    <w:uiPriority w:val="99"/>
    <w:rPr>
      <w:rFonts w:eastAsiaTheme="minorEastAsia"/>
      <w:lang w:eastAsia="ru-RU"/>
    </w:rPr>
  </w:style>
  <w:style w:type="character" w:styleId="712">
    <w:name w:val="Placeholder Text"/>
    <w:basedOn w:val="702"/>
    <w:uiPriority w:val="99"/>
    <w:semiHidden/>
    <w:rPr>
      <w:color w:val="808080"/>
    </w:rPr>
  </w:style>
  <w:style w:type="table" w:styleId="713">
    <w:name w:val="Table Grid"/>
    <w:basedOn w:val="7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14" w:customStyle="1">
    <w:name w:val="Основной текст (3)"/>
    <w:basedOn w:val="70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character" w:styleId="715">
    <w:name w:val="Hyperlink"/>
    <w:basedOn w:val="702"/>
    <w:uiPriority w:val="99"/>
    <w:unhideWhenUsed/>
    <w:rPr>
      <w:color w:val="0563c1" w:themeColor="hyperlink"/>
      <w:u w:val="single"/>
    </w:rPr>
  </w:style>
  <w:style w:type="character" w:styleId="716" w:customStyle="1">
    <w:name w:val="Unresolved Mention"/>
    <w:basedOn w:val="70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mr-tabasar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92C2-2D48-450C-A745-9D22264F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SED</cp:lastModifiedBy>
  <cp:revision>51</cp:revision>
  <dcterms:created xsi:type="dcterms:W3CDTF">2019-04-12T08:21:00Z</dcterms:created>
  <dcterms:modified xsi:type="dcterms:W3CDTF">2026-05-15T10:40:13Z</dcterms:modified>
</cp:coreProperties>
</file>