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C5" w:rsidRDefault="002768C5">
      <w:pPr>
        <w:spacing w:line="360" w:lineRule="auto"/>
        <w:rPr>
          <w:b/>
          <w:sz w:val="32"/>
          <w:szCs w:val="32"/>
          <w:lang w:eastAsia="en-US"/>
        </w:rPr>
      </w:pPr>
      <w:r>
        <w:rPr>
          <w:b/>
          <w:sz w:val="26"/>
          <w:szCs w:val="26"/>
        </w:rPr>
        <w:t xml:space="preserve">                                                                        </w:t>
      </w:r>
      <w:r>
        <w:rPr>
          <w:b/>
          <w:sz w:val="32"/>
          <w:szCs w:val="32"/>
          <w:lang w:eastAsia="en-US"/>
        </w:rPr>
        <w:t xml:space="preserve">Справка </w:t>
      </w:r>
    </w:p>
    <w:p w:rsidR="00083AC5" w:rsidRDefault="002768C5">
      <w:pPr>
        <w:jc w:val="center"/>
      </w:pPr>
      <w:r>
        <w:rPr>
          <w:b/>
          <w:sz w:val="26"/>
          <w:szCs w:val="26"/>
          <w:lang w:eastAsia="en-US"/>
        </w:rPr>
        <w:t xml:space="preserve">О состоянии здравоохранения Табасаранского района по итогам 2023 года и за истекший  период 2024 года, а </w:t>
      </w:r>
      <w:proofErr w:type="gramStart"/>
      <w:r>
        <w:rPr>
          <w:b/>
          <w:sz w:val="26"/>
          <w:szCs w:val="26"/>
          <w:lang w:eastAsia="en-US"/>
        </w:rPr>
        <w:t>так-же</w:t>
      </w:r>
      <w:proofErr w:type="gramEnd"/>
      <w:r>
        <w:rPr>
          <w:b/>
          <w:sz w:val="26"/>
          <w:szCs w:val="26"/>
          <w:lang w:eastAsia="en-US"/>
        </w:rPr>
        <w:t xml:space="preserve">  о задачах органов здравоохранения на 2025  год.</w:t>
      </w:r>
    </w:p>
    <w:p w:rsidR="00083AC5" w:rsidRDefault="00083AC5">
      <w:pPr>
        <w:pStyle w:val="ac"/>
        <w:spacing w:line="360" w:lineRule="auto"/>
        <w:ind w:firstLine="0"/>
        <w:rPr>
          <w:sz w:val="26"/>
          <w:szCs w:val="26"/>
        </w:rPr>
      </w:pPr>
    </w:p>
    <w:p w:rsidR="00083AC5" w:rsidRDefault="002768C5">
      <w:pPr>
        <w:pStyle w:val="ac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На территории района функционируют 63 муниципальных учреждений здравоохранения, в том числе 1 – районная больница,  2 - участковые больницы, 9 - врачебных амбулаторий, 18 - фельдшерско-акушерских пункта, 33 – фельдшерских пункта. </w:t>
      </w:r>
    </w:p>
    <w:p w:rsidR="00083AC5" w:rsidRDefault="002768C5">
      <w:pPr>
        <w:pStyle w:val="ac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Общая численность раб</w:t>
      </w:r>
      <w:r>
        <w:rPr>
          <w:sz w:val="26"/>
          <w:szCs w:val="26"/>
        </w:rPr>
        <w:t xml:space="preserve">отающих 775 человек.     </w:t>
      </w:r>
    </w:p>
    <w:p w:rsidR="00083AC5" w:rsidRDefault="002768C5">
      <w:pPr>
        <w:pStyle w:val="ac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Все учреждений здравоохранения имеют лицензию на осуществление медицинской деятельности. </w:t>
      </w:r>
    </w:p>
    <w:p w:rsidR="00083AC5" w:rsidRDefault="002768C5">
      <w:pPr>
        <w:pStyle w:val="ac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ДЕМОГРАФИЯ:</w:t>
      </w:r>
    </w:p>
    <w:p w:rsidR="00083AC5" w:rsidRDefault="002768C5">
      <w:pPr>
        <w:pStyle w:val="ac"/>
        <w:spacing w:line="360" w:lineRule="auto"/>
      </w:pPr>
      <w:r>
        <w:rPr>
          <w:sz w:val="26"/>
          <w:szCs w:val="26"/>
        </w:rPr>
        <w:t xml:space="preserve">Всего обслуживаемого  населения 52419 чел,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.:</w:t>
      </w:r>
      <w:bookmarkStart w:id="0" w:name="_GoBack"/>
      <w:bookmarkEnd w:id="0"/>
    </w:p>
    <w:p w:rsidR="00083AC5" w:rsidRDefault="002768C5">
      <w:pPr>
        <w:numPr>
          <w:ilvl w:val="0"/>
          <w:numId w:val="3"/>
        </w:numPr>
        <w:tabs>
          <w:tab w:val="left" w:pos="5387"/>
        </w:tabs>
        <w:spacing w:line="360" w:lineRule="auto"/>
        <w:ind w:left="1571" w:hanging="360"/>
      </w:pPr>
      <w:r>
        <w:rPr>
          <w:sz w:val="26"/>
          <w:szCs w:val="26"/>
        </w:rPr>
        <w:t>старше трудоспособного возраста</w:t>
      </w:r>
      <w:r>
        <w:rPr>
          <w:sz w:val="26"/>
          <w:szCs w:val="26"/>
        </w:rPr>
        <w:tab/>
        <w:t xml:space="preserve"> 6558;</w:t>
      </w:r>
    </w:p>
    <w:p w:rsidR="00083AC5" w:rsidRDefault="002768C5">
      <w:pPr>
        <w:numPr>
          <w:ilvl w:val="0"/>
          <w:numId w:val="3"/>
        </w:numPr>
        <w:tabs>
          <w:tab w:val="left" w:pos="5387"/>
        </w:tabs>
        <w:spacing w:line="360" w:lineRule="auto"/>
        <w:ind w:left="1571" w:hanging="360"/>
      </w:pPr>
      <w:r>
        <w:rPr>
          <w:sz w:val="26"/>
          <w:szCs w:val="26"/>
        </w:rPr>
        <w:t>женщин детородного возраста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0"/>
          <w:lang w:eastAsia="ar-SA"/>
        </w:rPr>
        <w:t>11443</w:t>
      </w:r>
      <w:r>
        <w:rPr>
          <w:sz w:val="26"/>
          <w:szCs w:val="26"/>
        </w:rPr>
        <w:t>;</w:t>
      </w:r>
    </w:p>
    <w:p w:rsidR="00083AC5" w:rsidRDefault="002768C5">
      <w:pPr>
        <w:numPr>
          <w:ilvl w:val="0"/>
          <w:numId w:val="3"/>
        </w:numPr>
        <w:tabs>
          <w:tab w:val="left" w:pos="5387"/>
        </w:tabs>
        <w:spacing w:line="360" w:lineRule="auto"/>
        <w:ind w:left="1571" w:hanging="360"/>
      </w:pPr>
      <w:r>
        <w:rPr>
          <w:sz w:val="26"/>
          <w:szCs w:val="26"/>
        </w:rPr>
        <w:t>трудоспособного населения</w:t>
      </w:r>
      <w:r>
        <w:rPr>
          <w:sz w:val="26"/>
          <w:szCs w:val="26"/>
        </w:rPr>
        <w:tab/>
        <w:t>30474;</w:t>
      </w:r>
    </w:p>
    <w:p w:rsidR="00083AC5" w:rsidRDefault="002768C5">
      <w:pPr>
        <w:numPr>
          <w:ilvl w:val="0"/>
          <w:numId w:val="3"/>
        </w:numPr>
        <w:tabs>
          <w:tab w:val="left" w:pos="5387"/>
        </w:tabs>
        <w:spacing w:line="360" w:lineRule="auto"/>
        <w:ind w:left="1571" w:hanging="360"/>
      </w:pPr>
      <w:r>
        <w:rPr>
          <w:sz w:val="26"/>
          <w:szCs w:val="26"/>
        </w:rPr>
        <w:t>подростков</w:t>
      </w:r>
      <w:r>
        <w:rPr>
          <w:sz w:val="26"/>
          <w:szCs w:val="26"/>
        </w:rPr>
        <w:tab/>
        <w:t>2689;</w:t>
      </w:r>
    </w:p>
    <w:p w:rsidR="00083AC5" w:rsidRDefault="002768C5">
      <w:pPr>
        <w:numPr>
          <w:ilvl w:val="0"/>
          <w:numId w:val="3"/>
        </w:numPr>
        <w:tabs>
          <w:tab w:val="left" w:pos="5387"/>
        </w:tabs>
        <w:spacing w:line="360" w:lineRule="auto"/>
        <w:ind w:left="1571" w:hanging="360"/>
      </w:pPr>
      <w:r>
        <w:rPr>
          <w:sz w:val="26"/>
          <w:szCs w:val="26"/>
        </w:rPr>
        <w:t>детей от 0 до 14 лет</w:t>
      </w:r>
      <w:r>
        <w:rPr>
          <w:sz w:val="26"/>
          <w:szCs w:val="26"/>
        </w:rPr>
        <w:tab/>
        <w:t xml:space="preserve">15287; в </w:t>
      </w:r>
      <w:proofErr w:type="spellStart"/>
      <w:r>
        <w:rPr>
          <w:sz w:val="26"/>
          <w:szCs w:val="26"/>
        </w:rPr>
        <w:t>т.ч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етей</w:t>
      </w:r>
      <w:proofErr w:type="spellEnd"/>
      <w:r>
        <w:rPr>
          <w:sz w:val="26"/>
          <w:szCs w:val="26"/>
        </w:rPr>
        <w:t xml:space="preserve"> до 1 года 815;</w:t>
      </w:r>
    </w:p>
    <w:p w:rsidR="00083AC5" w:rsidRDefault="002768C5">
      <w:pPr>
        <w:numPr>
          <w:ilvl w:val="0"/>
          <w:numId w:val="3"/>
        </w:numPr>
        <w:tabs>
          <w:tab w:val="left" w:pos="5387"/>
        </w:tabs>
        <w:spacing w:line="360" w:lineRule="auto"/>
        <w:ind w:left="1571" w:hanging="360"/>
        <w:rPr>
          <w:sz w:val="26"/>
          <w:szCs w:val="26"/>
        </w:rPr>
      </w:pPr>
      <w:r>
        <w:rPr>
          <w:sz w:val="26"/>
          <w:szCs w:val="26"/>
        </w:rPr>
        <w:t xml:space="preserve">участников и инвалидов ВОВ </w:t>
      </w:r>
      <w:r>
        <w:rPr>
          <w:sz w:val="26"/>
          <w:szCs w:val="26"/>
        </w:rPr>
        <w:tab/>
        <w:t>0;</w:t>
      </w:r>
    </w:p>
    <w:p w:rsidR="00083AC5" w:rsidRDefault="002768C5">
      <w:pPr>
        <w:numPr>
          <w:ilvl w:val="0"/>
          <w:numId w:val="3"/>
        </w:numPr>
        <w:tabs>
          <w:tab w:val="left" w:pos="5387"/>
        </w:tabs>
        <w:spacing w:line="360" w:lineRule="auto"/>
        <w:ind w:left="1571" w:hanging="360"/>
        <w:rPr>
          <w:sz w:val="26"/>
          <w:szCs w:val="26"/>
        </w:rPr>
      </w:pPr>
      <w:r>
        <w:rPr>
          <w:sz w:val="26"/>
          <w:szCs w:val="26"/>
        </w:rPr>
        <w:t>воинов интернационалистов</w:t>
      </w:r>
      <w:r>
        <w:rPr>
          <w:sz w:val="26"/>
          <w:szCs w:val="26"/>
        </w:rPr>
        <w:tab/>
      </w:r>
      <w:r>
        <w:t>64</w:t>
      </w:r>
      <w:r>
        <w:rPr>
          <w:sz w:val="26"/>
          <w:szCs w:val="26"/>
        </w:rPr>
        <w:t>;</w:t>
      </w:r>
    </w:p>
    <w:p w:rsidR="00083AC5" w:rsidRDefault="002768C5">
      <w:pPr>
        <w:numPr>
          <w:ilvl w:val="0"/>
          <w:numId w:val="3"/>
        </w:numPr>
        <w:tabs>
          <w:tab w:val="left" w:pos="5387"/>
        </w:tabs>
        <w:spacing w:line="360" w:lineRule="auto"/>
        <w:ind w:left="1571" w:hanging="360"/>
        <w:rPr>
          <w:sz w:val="26"/>
          <w:szCs w:val="26"/>
        </w:rPr>
      </w:pPr>
      <w:r>
        <w:rPr>
          <w:sz w:val="26"/>
          <w:szCs w:val="26"/>
        </w:rPr>
        <w:t xml:space="preserve">ликвидаторов аварии ЧАЭС </w:t>
      </w:r>
      <w:r>
        <w:rPr>
          <w:sz w:val="26"/>
          <w:szCs w:val="26"/>
        </w:rPr>
        <w:tab/>
        <w:t>16;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>За 2022 год родилось по району 692 ребенка, показатель рож</w:t>
      </w:r>
      <w:r>
        <w:rPr>
          <w:sz w:val="26"/>
          <w:szCs w:val="26"/>
        </w:rPr>
        <w:t xml:space="preserve">даемости составляет 13,7; за тот-же период 2021 года этот показатель  составлял 14,5 ; за 2023 год родилось </w:t>
      </w:r>
      <w:r>
        <w:rPr>
          <w:color w:val="000000"/>
          <w:sz w:val="26"/>
          <w:szCs w:val="26"/>
        </w:rPr>
        <w:t xml:space="preserve">655 </w:t>
      </w:r>
      <w:r>
        <w:rPr>
          <w:sz w:val="26"/>
          <w:szCs w:val="26"/>
        </w:rPr>
        <w:t xml:space="preserve">детей, показатель составил – </w:t>
      </w:r>
      <w:r>
        <w:rPr>
          <w:color w:val="000000"/>
          <w:sz w:val="26"/>
          <w:szCs w:val="26"/>
        </w:rPr>
        <w:t>12,5 ;</w:t>
      </w:r>
      <w:r w:rsidR="0057524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 11 </w:t>
      </w:r>
      <w:proofErr w:type="spellStart"/>
      <w:proofErr w:type="gramStart"/>
      <w:r>
        <w:rPr>
          <w:color w:val="000000"/>
          <w:sz w:val="26"/>
          <w:szCs w:val="26"/>
        </w:rPr>
        <w:t>мес</w:t>
      </w:r>
      <w:proofErr w:type="spellEnd"/>
      <w:proofErr w:type="gramEnd"/>
      <w:r>
        <w:rPr>
          <w:color w:val="000000"/>
          <w:sz w:val="26"/>
          <w:szCs w:val="26"/>
        </w:rPr>
        <w:t xml:space="preserve"> 2024г — 548, показатель составил 10,4.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>Показатель общей смертности за 2022 года по району значитель</w:t>
      </w:r>
      <w:r>
        <w:rPr>
          <w:sz w:val="26"/>
          <w:szCs w:val="26"/>
        </w:rPr>
        <w:t>но снизился и составил 5,7; за тот-же период 2021 года этот показатель  составлял 6,6 ; за 2023г – 4</w:t>
      </w:r>
      <w:r>
        <w:rPr>
          <w:color w:val="000000"/>
          <w:sz w:val="26"/>
          <w:szCs w:val="26"/>
        </w:rPr>
        <w:t>,9 ; з</w:t>
      </w:r>
      <w:r>
        <w:rPr>
          <w:sz w:val="26"/>
          <w:szCs w:val="26"/>
        </w:rPr>
        <w:t xml:space="preserve">а 11 </w:t>
      </w:r>
      <w:proofErr w:type="spellStart"/>
      <w:proofErr w:type="gramStart"/>
      <w:r>
        <w:rPr>
          <w:sz w:val="26"/>
          <w:szCs w:val="26"/>
        </w:rPr>
        <w:t>мес</w:t>
      </w:r>
      <w:proofErr w:type="spellEnd"/>
      <w:proofErr w:type="gramEnd"/>
      <w:r>
        <w:rPr>
          <w:sz w:val="26"/>
          <w:szCs w:val="26"/>
        </w:rPr>
        <w:t xml:space="preserve"> 2024г — 2,3.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 xml:space="preserve">Смертность от БСК. Смертность от БСК в </w:t>
      </w:r>
      <w:proofErr w:type="gramStart"/>
      <w:r>
        <w:rPr>
          <w:sz w:val="26"/>
          <w:szCs w:val="26"/>
        </w:rPr>
        <w:t>последние</w:t>
      </w:r>
      <w:proofErr w:type="gramEnd"/>
      <w:r>
        <w:rPr>
          <w:sz w:val="26"/>
          <w:szCs w:val="26"/>
        </w:rPr>
        <w:t xml:space="preserve"> 3 года снижается с  263,5 в 2021г.  до 237,0 в 2022г., за  2023г – 204</w:t>
      </w:r>
      <w:r>
        <w:rPr>
          <w:color w:val="000000"/>
          <w:sz w:val="26"/>
          <w:szCs w:val="26"/>
        </w:rPr>
        <w:t>,1</w:t>
      </w:r>
      <w:r>
        <w:rPr>
          <w:sz w:val="26"/>
          <w:szCs w:val="26"/>
        </w:rPr>
        <w:t>. За 11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мес</w:t>
      </w:r>
      <w:proofErr w:type="spellEnd"/>
      <w:proofErr w:type="gramEnd"/>
      <w:r>
        <w:rPr>
          <w:sz w:val="26"/>
          <w:szCs w:val="26"/>
        </w:rPr>
        <w:t xml:space="preserve"> 2024г -186,9.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>Смертность от болезней органов дыхания в  2022г. составил 50,0, что значительно ниже чем в  2021г. 156,5</w:t>
      </w:r>
      <w:proofErr w:type="gramStart"/>
      <w:r>
        <w:rPr>
          <w:sz w:val="26"/>
          <w:szCs w:val="26"/>
        </w:rPr>
        <w:t xml:space="preserve"> ;</w:t>
      </w:r>
      <w:proofErr w:type="gramEnd"/>
      <w:r>
        <w:rPr>
          <w:sz w:val="26"/>
          <w:szCs w:val="26"/>
        </w:rPr>
        <w:t>за  2023г – 50</w:t>
      </w:r>
      <w:r>
        <w:rPr>
          <w:color w:val="000000"/>
          <w:sz w:val="26"/>
          <w:szCs w:val="26"/>
        </w:rPr>
        <w:t>,3</w:t>
      </w:r>
      <w:r>
        <w:rPr>
          <w:sz w:val="26"/>
          <w:szCs w:val="26"/>
        </w:rPr>
        <w:t xml:space="preserve">. За 11 </w:t>
      </w:r>
      <w:proofErr w:type="spellStart"/>
      <w:proofErr w:type="gramStart"/>
      <w:r>
        <w:rPr>
          <w:sz w:val="26"/>
          <w:szCs w:val="26"/>
        </w:rPr>
        <w:t>мес</w:t>
      </w:r>
      <w:proofErr w:type="spellEnd"/>
      <w:proofErr w:type="gramEnd"/>
      <w:r>
        <w:rPr>
          <w:sz w:val="26"/>
          <w:szCs w:val="26"/>
        </w:rPr>
        <w:t xml:space="preserve"> 2024г — 45,7.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>Смертность от новообразований. Имеется снижение  показателя с 50,3 в 2021г (26 человек) д</w:t>
      </w:r>
      <w:r>
        <w:rPr>
          <w:sz w:val="26"/>
          <w:szCs w:val="26"/>
        </w:rPr>
        <w:t>о 47,6 в 2022г. (24 человек), за 2023г – 49</w:t>
      </w:r>
      <w:r>
        <w:rPr>
          <w:color w:val="000000"/>
          <w:sz w:val="26"/>
          <w:szCs w:val="26"/>
        </w:rPr>
        <w:t>,8</w:t>
      </w:r>
      <w:r>
        <w:rPr>
          <w:sz w:val="26"/>
          <w:szCs w:val="26"/>
        </w:rPr>
        <w:t xml:space="preserve">. За 11 </w:t>
      </w:r>
      <w:proofErr w:type="spellStart"/>
      <w:proofErr w:type="gramStart"/>
      <w:r>
        <w:rPr>
          <w:sz w:val="26"/>
          <w:szCs w:val="26"/>
        </w:rPr>
        <w:t>мес</w:t>
      </w:r>
      <w:proofErr w:type="spellEnd"/>
      <w:proofErr w:type="gramEnd"/>
      <w:r>
        <w:rPr>
          <w:sz w:val="26"/>
          <w:szCs w:val="26"/>
        </w:rPr>
        <w:t xml:space="preserve"> 2024г — 49,6.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 xml:space="preserve">Смертность населения трудоспособного возраста  имеет тенденцию к снижению с 140,2 в 2022г. до 131,1 в 2023г.,  за 11 </w:t>
      </w:r>
      <w:proofErr w:type="spellStart"/>
      <w:proofErr w:type="gramStart"/>
      <w:r>
        <w:rPr>
          <w:sz w:val="26"/>
          <w:szCs w:val="26"/>
        </w:rPr>
        <w:t>мес</w:t>
      </w:r>
      <w:proofErr w:type="spellEnd"/>
      <w:proofErr w:type="gramEnd"/>
      <w:r>
        <w:rPr>
          <w:sz w:val="26"/>
          <w:szCs w:val="26"/>
        </w:rPr>
        <w:t xml:space="preserve"> 2024г – 58,2.  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>Детская смертность в 2021г. 54,7 (10чел.), в 202</w:t>
      </w:r>
      <w:r>
        <w:rPr>
          <w:sz w:val="26"/>
          <w:szCs w:val="26"/>
        </w:rPr>
        <w:t xml:space="preserve">2г. 61,1 (11 чел.) в 2023г – 80,9 (13 чел.), за 11 </w:t>
      </w:r>
      <w:proofErr w:type="spellStart"/>
      <w:proofErr w:type="gramStart"/>
      <w:r>
        <w:rPr>
          <w:sz w:val="26"/>
          <w:szCs w:val="26"/>
        </w:rPr>
        <w:t>мес</w:t>
      </w:r>
      <w:proofErr w:type="spellEnd"/>
      <w:proofErr w:type="gramEnd"/>
      <w:r>
        <w:rPr>
          <w:sz w:val="26"/>
          <w:szCs w:val="26"/>
        </w:rPr>
        <w:t xml:space="preserve"> 2024г — 37,3 (6 чел.).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lastRenderedPageBreak/>
        <w:t xml:space="preserve">Для оказания квалифицированной </w:t>
      </w:r>
      <w:proofErr w:type="spellStart"/>
      <w:r>
        <w:rPr>
          <w:sz w:val="26"/>
          <w:szCs w:val="26"/>
        </w:rPr>
        <w:t>мед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омощи</w:t>
      </w:r>
      <w:proofErr w:type="spellEnd"/>
      <w:r>
        <w:rPr>
          <w:sz w:val="26"/>
          <w:szCs w:val="26"/>
        </w:rPr>
        <w:t xml:space="preserve"> населению в районе ныне насчитывается 87 врачей. Среди них: 14 - заслуженных врачей РД, 39 - врачей отличники здравоохранения РД. 11- </w:t>
      </w:r>
      <w:r>
        <w:rPr>
          <w:sz w:val="26"/>
          <w:szCs w:val="26"/>
        </w:rPr>
        <w:t>врачей первой категории, 31 – врачей высшей категории. 10 - врачей отличники здравоохранения -  СССР.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Врачи ЦРБ регулярно занимаются над повышением своей деловой квалификации на курсах повышения.</w:t>
      </w:r>
    </w:p>
    <w:p w:rsidR="00083AC5" w:rsidRDefault="002768C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Всего  средних медработников в районе — 432. С</w:t>
      </w:r>
      <w:r>
        <w:rPr>
          <w:sz w:val="26"/>
          <w:szCs w:val="26"/>
        </w:rPr>
        <w:t xml:space="preserve">реди них 41 отличников здравоохранения, 8 – заслуженных работника здравоохранения РД, 65 – медработников первой категории, 173 – высшей категории. Ежегодно средние медработники проходят курсы повышения квалификации в </w:t>
      </w:r>
      <w:proofErr w:type="spellStart"/>
      <w:r>
        <w:rPr>
          <w:sz w:val="26"/>
          <w:szCs w:val="26"/>
        </w:rPr>
        <w:t>Даг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мед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чилище</w:t>
      </w:r>
      <w:proofErr w:type="spellEnd"/>
      <w:r>
        <w:rPr>
          <w:sz w:val="26"/>
          <w:szCs w:val="26"/>
        </w:rPr>
        <w:t xml:space="preserve">. </w:t>
      </w:r>
    </w:p>
    <w:p w:rsidR="00083AC5" w:rsidRDefault="002768C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Составлен график под</w:t>
      </w:r>
      <w:r>
        <w:rPr>
          <w:sz w:val="26"/>
          <w:szCs w:val="26"/>
        </w:rPr>
        <w:t xml:space="preserve">готовки и представления документов врачей на категорию по месяцам.  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 xml:space="preserve">По району  всего участковых врачей 24,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., участковых терапевтов 12, врачей общей практики  2,  участковых педиатров 10.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участковые-врачи  - терапевты и </w:t>
      </w:r>
      <w:proofErr w:type="gramStart"/>
      <w:r>
        <w:rPr>
          <w:sz w:val="26"/>
          <w:szCs w:val="26"/>
        </w:rPr>
        <w:t>-п</w:t>
      </w:r>
      <w:proofErr w:type="gramEnd"/>
      <w:r>
        <w:rPr>
          <w:sz w:val="26"/>
          <w:szCs w:val="26"/>
        </w:rPr>
        <w:t xml:space="preserve">едиатры прошли </w:t>
      </w:r>
      <w:r>
        <w:rPr>
          <w:sz w:val="26"/>
          <w:szCs w:val="26"/>
        </w:rPr>
        <w:t>усовершенствование и имеют сертификаты специалистов, так и все 40 участковых медсестер участковых-врачей терапевтов и педиатров.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программе «земский доктор» в район привлекаются молодые, перспективные врачи, по данной программе трудоустроено всего 24 вра</w:t>
      </w:r>
      <w:r>
        <w:rPr>
          <w:sz w:val="26"/>
          <w:szCs w:val="26"/>
        </w:rPr>
        <w:t xml:space="preserve">чей, За 2022 год трудоустроены 3 врача: врач кардиолог </w:t>
      </w:r>
      <w:r>
        <w:rPr>
          <w:rFonts w:eastAsia="Times New Roman"/>
          <w:sz w:val="26"/>
          <w:szCs w:val="26"/>
        </w:rPr>
        <w:t xml:space="preserve">и </w:t>
      </w:r>
      <w:r>
        <w:rPr>
          <w:sz w:val="26"/>
          <w:szCs w:val="26"/>
        </w:rPr>
        <w:t xml:space="preserve">врач-эндокринолог в </w:t>
      </w:r>
      <w:proofErr w:type="spellStart"/>
      <w:r>
        <w:rPr>
          <w:sz w:val="26"/>
          <w:szCs w:val="26"/>
        </w:rPr>
        <w:t>райполиклинике</w:t>
      </w:r>
      <w:proofErr w:type="spellEnd"/>
      <w:r>
        <w:rPr>
          <w:sz w:val="26"/>
          <w:szCs w:val="26"/>
        </w:rPr>
        <w:t xml:space="preserve"> и в</w:t>
      </w:r>
      <w:r>
        <w:rPr>
          <w:rFonts w:eastAsia="Times New Roman"/>
          <w:sz w:val="26"/>
          <w:szCs w:val="26"/>
        </w:rPr>
        <w:t>ра</w:t>
      </w:r>
      <w:proofErr w:type="gramStart"/>
      <w:r>
        <w:rPr>
          <w:rFonts w:eastAsia="Times New Roman"/>
          <w:sz w:val="26"/>
          <w:szCs w:val="26"/>
        </w:rPr>
        <w:t>ч-</w:t>
      </w:r>
      <w:proofErr w:type="gramEnd"/>
      <w:r>
        <w:rPr>
          <w:rFonts w:eastAsia="Times New Roman"/>
          <w:sz w:val="26"/>
          <w:szCs w:val="26"/>
        </w:rPr>
        <w:t xml:space="preserve"> терапевт участковый ВА с. </w:t>
      </w:r>
      <w:proofErr w:type="spellStart"/>
      <w:r>
        <w:rPr>
          <w:rFonts w:eastAsia="Times New Roman"/>
          <w:sz w:val="26"/>
          <w:szCs w:val="26"/>
        </w:rPr>
        <w:t>Джульджаг</w:t>
      </w:r>
      <w:proofErr w:type="spellEnd"/>
      <w:r>
        <w:rPr>
          <w:rFonts w:eastAsia="Times New Roman"/>
          <w:sz w:val="26"/>
          <w:szCs w:val="26"/>
        </w:rPr>
        <w:t>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районе функционирует 1-рай., больница на 170 коек, 2 –участковые больницы в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рси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с.Сиртыч</w:t>
      </w:r>
      <w:proofErr w:type="spellEnd"/>
      <w:r>
        <w:rPr>
          <w:sz w:val="26"/>
          <w:szCs w:val="26"/>
        </w:rPr>
        <w:t xml:space="preserve"> по 15 коек в каждой. В</w:t>
      </w:r>
      <w:r>
        <w:rPr>
          <w:sz w:val="26"/>
          <w:szCs w:val="26"/>
        </w:rPr>
        <w:t xml:space="preserve">сего в районе </w:t>
      </w:r>
      <w:proofErr w:type="gramStart"/>
      <w:r>
        <w:rPr>
          <w:sz w:val="26"/>
          <w:szCs w:val="26"/>
        </w:rPr>
        <w:t>развернуты</w:t>
      </w:r>
      <w:proofErr w:type="gramEnd"/>
      <w:r>
        <w:rPr>
          <w:sz w:val="26"/>
          <w:szCs w:val="26"/>
        </w:rPr>
        <w:t xml:space="preserve"> 200 коек.</w:t>
      </w:r>
    </w:p>
    <w:p w:rsidR="00083AC5" w:rsidRDefault="002768C5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Рай</w:t>
      </w:r>
      <w:proofErr w:type="gramStart"/>
      <w:r>
        <w:rPr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  <w:proofErr w:type="gramStart"/>
      <w:r>
        <w:rPr>
          <w:sz w:val="26"/>
          <w:szCs w:val="26"/>
          <w:u w:val="single"/>
        </w:rPr>
        <w:t>б</w:t>
      </w:r>
      <w:proofErr w:type="gramEnd"/>
      <w:r>
        <w:rPr>
          <w:sz w:val="26"/>
          <w:szCs w:val="26"/>
          <w:u w:val="single"/>
        </w:rPr>
        <w:t xml:space="preserve">ольница имеет в своем составе: </w:t>
      </w:r>
    </w:p>
    <w:p w:rsidR="00083AC5" w:rsidRDefault="002768C5">
      <w:pPr>
        <w:tabs>
          <w:tab w:val="left" w:pos="5670"/>
        </w:tabs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терапевтическое отделение </w:t>
      </w:r>
      <w:r>
        <w:rPr>
          <w:sz w:val="26"/>
          <w:szCs w:val="26"/>
        </w:rPr>
        <w:tab/>
        <w:t xml:space="preserve">–  на 40 коек,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дневного пребывания - 7</w:t>
      </w:r>
    </w:p>
    <w:p w:rsidR="00083AC5" w:rsidRDefault="002768C5">
      <w:pPr>
        <w:tabs>
          <w:tab w:val="left" w:pos="5670"/>
        </w:tabs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хирургическое отделение </w:t>
      </w:r>
      <w:r>
        <w:rPr>
          <w:sz w:val="26"/>
          <w:szCs w:val="26"/>
        </w:rPr>
        <w:tab/>
        <w:t xml:space="preserve">–  на 34 коек,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дневного пребывания - 4</w:t>
      </w:r>
    </w:p>
    <w:p w:rsidR="00083AC5" w:rsidRDefault="002768C5">
      <w:pPr>
        <w:tabs>
          <w:tab w:val="left" w:pos="5670"/>
        </w:tabs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из них ЛОР </w:t>
      </w:r>
      <w:r>
        <w:rPr>
          <w:sz w:val="26"/>
          <w:szCs w:val="26"/>
        </w:rPr>
        <w:tab/>
        <w:t>–</w:t>
      </w:r>
      <w:r>
        <w:rPr>
          <w:sz w:val="26"/>
          <w:szCs w:val="26"/>
        </w:rPr>
        <w:t xml:space="preserve">  на 5 коек.</w:t>
      </w:r>
    </w:p>
    <w:p w:rsidR="00083AC5" w:rsidRDefault="002768C5">
      <w:pPr>
        <w:tabs>
          <w:tab w:val="left" w:pos="5670"/>
        </w:tabs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детское соматическое отделение </w:t>
      </w:r>
      <w:r>
        <w:rPr>
          <w:sz w:val="26"/>
          <w:szCs w:val="26"/>
        </w:rPr>
        <w:tab/>
        <w:t xml:space="preserve">– на 30 коек,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дневного пребывания - 6</w:t>
      </w:r>
    </w:p>
    <w:p w:rsidR="00083AC5" w:rsidRDefault="002768C5">
      <w:pPr>
        <w:tabs>
          <w:tab w:val="left" w:pos="5670"/>
        </w:tabs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инфекционное отделение </w:t>
      </w:r>
      <w:r>
        <w:rPr>
          <w:sz w:val="26"/>
          <w:szCs w:val="26"/>
        </w:rPr>
        <w:tab/>
        <w:t>– на 15 коек.</w:t>
      </w:r>
    </w:p>
    <w:p w:rsidR="00083AC5" w:rsidRDefault="002768C5">
      <w:pPr>
        <w:tabs>
          <w:tab w:val="left" w:pos="5670"/>
        </w:tabs>
        <w:spacing w:line="360" w:lineRule="auto"/>
        <w:ind w:firstLine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родильно</w:t>
      </w:r>
      <w:proofErr w:type="spellEnd"/>
      <w:r>
        <w:rPr>
          <w:sz w:val="26"/>
          <w:szCs w:val="26"/>
        </w:rPr>
        <w:t xml:space="preserve">-гинекологическое  </w:t>
      </w:r>
      <w:proofErr w:type="gramStart"/>
      <w:r>
        <w:rPr>
          <w:sz w:val="26"/>
          <w:szCs w:val="26"/>
        </w:rPr>
        <w:t>–н</w:t>
      </w:r>
      <w:proofErr w:type="gramEnd"/>
      <w:r>
        <w:rPr>
          <w:sz w:val="26"/>
          <w:szCs w:val="26"/>
        </w:rPr>
        <w:t>а 45 коек, где организован операционный блок с необходимым оборудованием и инструментарием. Коек  д</w:t>
      </w:r>
      <w:r>
        <w:rPr>
          <w:sz w:val="26"/>
          <w:szCs w:val="26"/>
        </w:rPr>
        <w:t>невного пребывания - 3</w:t>
      </w:r>
    </w:p>
    <w:p w:rsidR="00083AC5" w:rsidRDefault="002768C5">
      <w:pPr>
        <w:tabs>
          <w:tab w:val="left" w:pos="5670"/>
        </w:tabs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реанимационное отделение </w:t>
      </w:r>
      <w:r>
        <w:rPr>
          <w:sz w:val="26"/>
          <w:szCs w:val="26"/>
        </w:rPr>
        <w:tab/>
        <w:t>– на 6 коек.</w:t>
      </w:r>
    </w:p>
    <w:p w:rsidR="00083AC5" w:rsidRDefault="00083AC5">
      <w:pPr>
        <w:spacing w:line="360" w:lineRule="auto"/>
        <w:rPr>
          <w:sz w:val="26"/>
          <w:szCs w:val="26"/>
          <w:u w:val="single"/>
        </w:rPr>
      </w:pPr>
    </w:p>
    <w:p w:rsidR="00083AC5" w:rsidRDefault="002768C5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 ЦРБ развернуты вспомогательные службы:</w:t>
      </w:r>
    </w:p>
    <w:p w:rsidR="00083AC5" w:rsidRDefault="002768C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Рентген кабинет с </w:t>
      </w:r>
      <w:proofErr w:type="spellStart"/>
      <w:r>
        <w:rPr>
          <w:sz w:val="26"/>
          <w:szCs w:val="26"/>
        </w:rPr>
        <w:t>малодозным</w:t>
      </w:r>
      <w:proofErr w:type="spellEnd"/>
      <w:r>
        <w:rPr>
          <w:sz w:val="26"/>
          <w:szCs w:val="26"/>
        </w:rPr>
        <w:t xml:space="preserve"> флюорографическим и современным рентген оборудованием, современный </w:t>
      </w:r>
      <w:proofErr w:type="spellStart"/>
      <w:r>
        <w:rPr>
          <w:sz w:val="26"/>
          <w:szCs w:val="26"/>
        </w:rPr>
        <w:t>маммограф</w:t>
      </w:r>
      <w:proofErr w:type="spellEnd"/>
      <w:r>
        <w:rPr>
          <w:sz w:val="26"/>
          <w:szCs w:val="26"/>
        </w:rPr>
        <w:t>, биохимическая, клиническая, бактериологическа</w:t>
      </w:r>
      <w:r>
        <w:rPr>
          <w:sz w:val="26"/>
          <w:szCs w:val="26"/>
        </w:rPr>
        <w:t xml:space="preserve">я лаборатории со всем необходимым оборудованием, </w:t>
      </w:r>
      <w:proofErr w:type="spellStart"/>
      <w:r>
        <w:rPr>
          <w:sz w:val="26"/>
          <w:szCs w:val="26"/>
        </w:rPr>
        <w:t>физио</w:t>
      </w:r>
      <w:proofErr w:type="spellEnd"/>
      <w:r>
        <w:rPr>
          <w:sz w:val="26"/>
          <w:szCs w:val="26"/>
        </w:rPr>
        <w:t xml:space="preserve">-терапевтический, массаж кабинеты; кабинеты </w:t>
      </w:r>
      <w:proofErr w:type="spellStart"/>
      <w:r>
        <w:rPr>
          <w:sz w:val="26"/>
          <w:szCs w:val="26"/>
        </w:rPr>
        <w:lastRenderedPageBreak/>
        <w:t>фиброгастр</w:t>
      </w:r>
      <w:proofErr w:type="gramStart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 и </w:t>
      </w:r>
      <w:proofErr w:type="spellStart"/>
      <w:r>
        <w:rPr>
          <w:sz w:val="26"/>
          <w:szCs w:val="26"/>
        </w:rPr>
        <w:t>колоноскопии</w:t>
      </w:r>
      <w:proofErr w:type="spellEnd"/>
      <w:r>
        <w:rPr>
          <w:sz w:val="26"/>
          <w:szCs w:val="26"/>
        </w:rPr>
        <w:t xml:space="preserve">; 3 кабинета  УЗИ диагностики  в главном корпусе </w:t>
      </w:r>
      <w:proofErr w:type="spellStart"/>
      <w:r>
        <w:rPr>
          <w:sz w:val="26"/>
          <w:szCs w:val="26"/>
        </w:rPr>
        <w:t>ЦРБ,в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рай.поликлинике</w:t>
      </w:r>
      <w:proofErr w:type="spellEnd"/>
      <w:r>
        <w:rPr>
          <w:sz w:val="26"/>
          <w:szCs w:val="26"/>
        </w:rPr>
        <w:t xml:space="preserve"> и для </w:t>
      </w:r>
      <w:proofErr w:type="spellStart"/>
      <w:r>
        <w:rPr>
          <w:sz w:val="26"/>
          <w:szCs w:val="26"/>
        </w:rPr>
        <w:t>узи</w:t>
      </w:r>
      <w:proofErr w:type="spellEnd"/>
      <w:r>
        <w:rPr>
          <w:sz w:val="26"/>
          <w:szCs w:val="26"/>
        </w:rPr>
        <w:t xml:space="preserve"> беременных в </w:t>
      </w:r>
      <w:proofErr w:type="spellStart"/>
      <w:r>
        <w:rPr>
          <w:sz w:val="26"/>
          <w:szCs w:val="26"/>
        </w:rPr>
        <w:t>родильно-гинеколог.отд</w:t>
      </w:r>
      <w:proofErr w:type="spellEnd"/>
      <w:r>
        <w:rPr>
          <w:sz w:val="26"/>
          <w:szCs w:val="26"/>
        </w:rPr>
        <w:t xml:space="preserve">., 2 кабинета </w:t>
      </w:r>
      <w:r>
        <w:rPr>
          <w:sz w:val="26"/>
          <w:szCs w:val="26"/>
        </w:rPr>
        <w:t xml:space="preserve">ЭКГ. Функционирует КТ. Организованы УЗИ – кабинеты в УБ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иртыч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Ерси</w:t>
      </w:r>
      <w:proofErr w:type="spellEnd"/>
      <w:r>
        <w:rPr>
          <w:sz w:val="26"/>
          <w:szCs w:val="26"/>
        </w:rPr>
        <w:t>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Имеется в районе поликлиника на 200 посещений в смену, где ежедневно ведется прием по 24 специальностям.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 – врачебных амбулаторий, 51 – фельдшерско-акушерских пунктов, отделение стан</w:t>
      </w:r>
      <w:r>
        <w:rPr>
          <w:sz w:val="26"/>
          <w:szCs w:val="26"/>
        </w:rPr>
        <w:t xml:space="preserve">ции скорой помощи. Заметно улучшилась материально-техническая база ЦРБ, благодаря  МЗ РД, администрации района и ТФОМС. Все лечебные учреждения района 100% лицензированы. </w:t>
      </w:r>
    </w:p>
    <w:p w:rsidR="00083AC5" w:rsidRDefault="002768C5">
      <w:pPr>
        <w:pStyle w:val="msonormalbullet2gifbullet2gif"/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медицинское оборудование полученное по </w:t>
      </w:r>
      <w:proofErr w:type="spellStart"/>
      <w:r>
        <w:rPr>
          <w:sz w:val="26"/>
          <w:szCs w:val="26"/>
        </w:rPr>
        <w:t>Нац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роекту</w:t>
      </w:r>
      <w:proofErr w:type="spellEnd"/>
      <w:r>
        <w:rPr>
          <w:sz w:val="26"/>
          <w:szCs w:val="26"/>
        </w:rPr>
        <w:t xml:space="preserve"> установлено и работает. За 20</w:t>
      </w:r>
      <w:r>
        <w:rPr>
          <w:sz w:val="26"/>
          <w:szCs w:val="26"/>
        </w:rPr>
        <w:t>2</w:t>
      </w:r>
      <w:r w:rsidR="00A52AE6">
        <w:rPr>
          <w:sz w:val="26"/>
          <w:szCs w:val="26"/>
        </w:rPr>
        <w:t>3</w:t>
      </w:r>
      <w:r>
        <w:rPr>
          <w:sz w:val="26"/>
          <w:szCs w:val="26"/>
        </w:rPr>
        <w:t xml:space="preserve"> г. получили еще 1 УЗИ аппарат экспертного уровня. Подготовлены все необходимые специалисты для работы на этом оборудовании.</w:t>
      </w:r>
    </w:p>
    <w:p w:rsidR="00083AC5" w:rsidRDefault="002768C5">
      <w:pPr>
        <w:pStyle w:val="msonormalbullet2gifbullet2gif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Перебои с обеспечением расходных материалов и инструментов нет.  </w:t>
      </w:r>
    </w:p>
    <w:p w:rsidR="00083AC5" w:rsidRDefault="002768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Несмотря на то, что несколько улучшилась база </w:t>
      </w:r>
      <w:r>
        <w:rPr>
          <w:sz w:val="26"/>
          <w:szCs w:val="26"/>
        </w:rPr>
        <w:t>лечебных учреждений района,  и</w:t>
      </w:r>
    </w:p>
    <w:p w:rsidR="00083AC5" w:rsidRDefault="002768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программе Модернизации первичного звена здравоохранения за введено в эксплуатацию 12 </w:t>
      </w:r>
      <w:r>
        <w:rPr>
          <w:sz w:val="26"/>
          <w:szCs w:val="26"/>
        </w:rPr>
        <w:t xml:space="preserve">модульных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 xml:space="preserve">  (</w:t>
      </w:r>
      <w:r w:rsidR="00146C16">
        <w:rPr>
          <w:sz w:val="26"/>
          <w:szCs w:val="26"/>
        </w:rPr>
        <w:t>в 202</w:t>
      </w:r>
      <w:r w:rsidR="00146C16">
        <w:rPr>
          <w:sz w:val="26"/>
          <w:szCs w:val="26"/>
        </w:rPr>
        <w:t>4</w:t>
      </w:r>
      <w:r w:rsidR="00146C16">
        <w:rPr>
          <w:sz w:val="26"/>
          <w:szCs w:val="26"/>
        </w:rPr>
        <w:t xml:space="preserve">г.- </w:t>
      </w:r>
      <w:r w:rsidR="00146C16">
        <w:rPr>
          <w:sz w:val="26"/>
          <w:szCs w:val="26"/>
        </w:rPr>
        <w:t>1</w:t>
      </w:r>
      <w:r w:rsidR="00146C1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2023г.- 1, в 2021 году -5, в 2020 году - 2, в 2019г - 3), построены УБ с. </w:t>
      </w:r>
      <w:proofErr w:type="spellStart"/>
      <w:r>
        <w:rPr>
          <w:sz w:val="26"/>
          <w:szCs w:val="26"/>
        </w:rPr>
        <w:t>Сиртыч</w:t>
      </w:r>
      <w:proofErr w:type="spellEnd"/>
      <w:r w:rsidR="00146C1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ВА с. </w:t>
      </w:r>
      <w:proofErr w:type="spellStart"/>
      <w:r>
        <w:rPr>
          <w:sz w:val="26"/>
          <w:szCs w:val="26"/>
        </w:rPr>
        <w:t>Марага</w:t>
      </w:r>
      <w:proofErr w:type="spellEnd"/>
      <w:r w:rsidR="00146C16">
        <w:rPr>
          <w:sz w:val="26"/>
          <w:szCs w:val="26"/>
        </w:rPr>
        <w:t xml:space="preserve"> и с. </w:t>
      </w:r>
      <w:proofErr w:type="spellStart"/>
      <w:r w:rsidR="00146C16">
        <w:rPr>
          <w:sz w:val="26"/>
          <w:szCs w:val="26"/>
        </w:rPr>
        <w:t>Халаг</w:t>
      </w:r>
      <w:proofErr w:type="spellEnd"/>
      <w:r>
        <w:rPr>
          <w:sz w:val="26"/>
          <w:szCs w:val="26"/>
        </w:rPr>
        <w:t>, включен на строитель</w:t>
      </w:r>
      <w:r>
        <w:rPr>
          <w:sz w:val="26"/>
          <w:szCs w:val="26"/>
        </w:rPr>
        <w:t xml:space="preserve">ство 2-й корпус новой типовой </w:t>
      </w:r>
      <w:proofErr w:type="spellStart"/>
      <w:r>
        <w:rPr>
          <w:sz w:val="26"/>
          <w:szCs w:val="26"/>
        </w:rPr>
        <w:t>рай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оликлиники</w:t>
      </w:r>
      <w:proofErr w:type="spellEnd"/>
      <w:r>
        <w:rPr>
          <w:sz w:val="26"/>
          <w:szCs w:val="26"/>
        </w:rPr>
        <w:t xml:space="preserve">, до сих пор из 9 – </w:t>
      </w:r>
      <w:proofErr w:type="spellStart"/>
      <w:r>
        <w:rPr>
          <w:sz w:val="26"/>
          <w:szCs w:val="26"/>
        </w:rPr>
        <w:t>ти</w:t>
      </w:r>
      <w:proofErr w:type="spellEnd"/>
      <w:r>
        <w:rPr>
          <w:sz w:val="26"/>
          <w:szCs w:val="26"/>
        </w:rPr>
        <w:t xml:space="preserve"> врачебных амбулаторий 2 размещены в приспособленных </w:t>
      </w:r>
      <w:proofErr w:type="gramStart"/>
      <w:r>
        <w:rPr>
          <w:sz w:val="26"/>
          <w:szCs w:val="26"/>
        </w:rPr>
        <w:t>помещениях</w:t>
      </w:r>
      <w:proofErr w:type="gramEnd"/>
      <w:r>
        <w:rPr>
          <w:sz w:val="26"/>
          <w:szCs w:val="26"/>
        </w:rPr>
        <w:t xml:space="preserve">. Из 51 </w:t>
      </w:r>
      <w:proofErr w:type="spellStart"/>
      <w:r>
        <w:rPr>
          <w:sz w:val="26"/>
          <w:szCs w:val="26"/>
        </w:rPr>
        <w:t>мед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унктов</w:t>
      </w:r>
      <w:proofErr w:type="spellEnd"/>
      <w:r>
        <w:rPr>
          <w:sz w:val="26"/>
          <w:szCs w:val="26"/>
        </w:rPr>
        <w:t>, только 13 размешены в типовых зданиях, еще 13 размещены в частных домах.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 бесперебойного водоснабжения </w:t>
      </w:r>
      <w:proofErr w:type="spellStart"/>
      <w:r>
        <w:rPr>
          <w:sz w:val="26"/>
          <w:szCs w:val="26"/>
        </w:rPr>
        <w:t>рай</w:t>
      </w:r>
      <w:proofErr w:type="gramStart"/>
      <w:r>
        <w:rPr>
          <w:sz w:val="26"/>
          <w:szCs w:val="26"/>
        </w:rPr>
        <w:t>.</w:t>
      </w:r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ольницы</w:t>
      </w:r>
      <w:proofErr w:type="spellEnd"/>
      <w:r>
        <w:rPr>
          <w:sz w:val="26"/>
          <w:szCs w:val="26"/>
        </w:rPr>
        <w:t xml:space="preserve">. питьевой водой решается своими силами, путем бурения скважин около каждого корпуса ЦРБ, однако это временная мера, вопрос водоснабжения ЦРБ водопроводной водой сохраняется. </w:t>
      </w:r>
    </w:p>
    <w:p w:rsidR="00083AC5" w:rsidRDefault="00083AC5">
      <w:pPr>
        <w:spacing w:line="360" w:lineRule="auto"/>
        <w:rPr>
          <w:b/>
          <w:sz w:val="26"/>
          <w:szCs w:val="26"/>
        </w:rPr>
      </w:pPr>
    </w:p>
    <w:p w:rsidR="00083AC5" w:rsidRDefault="002768C5">
      <w:pPr>
        <w:spacing w:line="360" w:lineRule="auto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состоянии организации методической и</w:t>
      </w:r>
    </w:p>
    <w:p w:rsidR="00083AC5" w:rsidRDefault="002768C5">
      <w:pPr>
        <w:spacing w:line="360" w:lineRule="auto"/>
        <w:ind w:firstLine="85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консультативно – практической по</w:t>
      </w:r>
      <w:r>
        <w:rPr>
          <w:b/>
          <w:sz w:val="26"/>
          <w:szCs w:val="26"/>
        </w:rPr>
        <w:t>мощи населению района.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Организационно-методическим и консультативным центром по оказанию консультативно-практической помощи мед., учреждениям района является рай., больница и ее орг., метод., кабинет, на базе которого ежемесячно проводятся совещания мед., </w:t>
      </w:r>
      <w:r>
        <w:rPr>
          <w:sz w:val="26"/>
          <w:szCs w:val="26"/>
        </w:rPr>
        <w:t xml:space="preserve">работников с приемом ежемесячных отчетов, составлением и представлением итогов в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ахачкалу</w:t>
      </w:r>
      <w:proofErr w:type="spellEnd"/>
      <w:r>
        <w:rPr>
          <w:sz w:val="26"/>
          <w:szCs w:val="26"/>
        </w:rPr>
        <w:t>, врачебные конференции и мед., больничные советы согласно планов.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Медицинское обслуживание населения района организовано по участковому принципу. Ежемесячно состав</w:t>
      </w:r>
      <w:r>
        <w:rPr>
          <w:sz w:val="26"/>
          <w:szCs w:val="26"/>
        </w:rPr>
        <w:t xml:space="preserve">ляются графики выездов врачей терапевтов, педиатров, хирургов, </w:t>
      </w:r>
      <w:proofErr w:type="gramStart"/>
      <w:r>
        <w:rPr>
          <w:sz w:val="26"/>
          <w:szCs w:val="26"/>
        </w:rPr>
        <w:t>акушер-гинекологов</w:t>
      </w:r>
      <w:proofErr w:type="gramEnd"/>
      <w:r>
        <w:rPr>
          <w:sz w:val="26"/>
          <w:szCs w:val="26"/>
        </w:rPr>
        <w:t xml:space="preserve"> и других необходимых специалистов на </w:t>
      </w:r>
      <w:proofErr w:type="spellStart"/>
      <w:r>
        <w:rPr>
          <w:sz w:val="26"/>
          <w:szCs w:val="26"/>
        </w:rPr>
        <w:t>ФАПы</w:t>
      </w:r>
      <w:proofErr w:type="spellEnd"/>
      <w:r>
        <w:rPr>
          <w:sz w:val="26"/>
          <w:szCs w:val="26"/>
        </w:rPr>
        <w:t>, ВА, УБ для оказания консультативно-практической и медицинской помощи.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Анализируется каждый выезд, разработаны планы, памятки выездо</w:t>
      </w:r>
      <w:r>
        <w:rPr>
          <w:sz w:val="26"/>
          <w:szCs w:val="26"/>
        </w:rPr>
        <w:t>в и принимаются меры по устранению выявленных недостатков.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>Так, за 2022 год организовано – 306 выезда, проконсультировано больных старше 18 лет – 4596, и осмотрено – 3537 детей. За 11 мес. 2024г. проведено 306 выезда, осмотрено – 3369 человека.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 xml:space="preserve">Работа </w:t>
      </w:r>
      <w:proofErr w:type="gramStart"/>
      <w:r>
        <w:rPr>
          <w:sz w:val="26"/>
          <w:szCs w:val="26"/>
        </w:rPr>
        <w:t>пере</w:t>
      </w:r>
      <w:r>
        <w:rPr>
          <w:sz w:val="26"/>
          <w:szCs w:val="26"/>
        </w:rPr>
        <w:t>движного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 xml:space="preserve"> приостановлена </w:t>
      </w:r>
      <w:proofErr w:type="spellStart"/>
      <w:r>
        <w:rPr>
          <w:sz w:val="26"/>
          <w:szCs w:val="26"/>
        </w:rPr>
        <w:t>согл</w:t>
      </w:r>
      <w:proofErr w:type="spellEnd"/>
      <w:r>
        <w:rPr>
          <w:sz w:val="26"/>
          <w:szCs w:val="26"/>
        </w:rPr>
        <w:t xml:space="preserve">. Письму МЗ РД №08-53-137 от 08.07.22г. Передвижной </w:t>
      </w:r>
      <w:proofErr w:type="spellStart"/>
      <w:r>
        <w:rPr>
          <w:sz w:val="26"/>
          <w:szCs w:val="26"/>
        </w:rPr>
        <w:t>маммограф</w:t>
      </w:r>
      <w:proofErr w:type="spellEnd"/>
      <w:r>
        <w:rPr>
          <w:sz w:val="26"/>
          <w:szCs w:val="26"/>
        </w:rPr>
        <w:t xml:space="preserve"> 146 выезда, осмотрено 5620 человек, Передвижной </w:t>
      </w:r>
      <w:proofErr w:type="spellStart"/>
      <w:r>
        <w:rPr>
          <w:sz w:val="26"/>
          <w:szCs w:val="26"/>
        </w:rPr>
        <w:t>флюорограф</w:t>
      </w:r>
      <w:proofErr w:type="spellEnd"/>
      <w:r>
        <w:rPr>
          <w:sz w:val="26"/>
          <w:szCs w:val="26"/>
        </w:rPr>
        <w:t xml:space="preserve"> 152 выезда, осмотрено 6010 человек. За 11 мес. 2024г. – ПМК выезжали – 298 раз, осмотрено – 11630 чело</w:t>
      </w:r>
      <w:r>
        <w:rPr>
          <w:sz w:val="26"/>
          <w:szCs w:val="26"/>
        </w:rPr>
        <w:t>век.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 xml:space="preserve"> За 2022 год получены 2 новых автомобиля «Гранта», которые используется для посещения врачами пациентов на дому и для доставки маломобильных пациентов в ЦРБ.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районе организована постоянно действующая выездная жен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онсультация с участием врачей акуш</w:t>
      </w:r>
      <w:r>
        <w:rPr>
          <w:sz w:val="26"/>
          <w:szCs w:val="26"/>
        </w:rPr>
        <w:t>ер гинеколога, терапевта, стоматолога.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>При этом осмотрено ЖДВ – 11443, выявлено больных – у 58,8%, оздоровлено – 56,2%, остальные взяты на «Д» учет.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Наряду с улучшением показателей района, </w:t>
      </w:r>
      <w:r>
        <w:rPr>
          <w:sz w:val="26"/>
          <w:szCs w:val="26"/>
          <w:u w:val="single"/>
        </w:rPr>
        <w:t>все еще остаются  нерешенные задачи и</w:t>
      </w:r>
      <w:r>
        <w:rPr>
          <w:sz w:val="26"/>
          <w:szCs w:val="26"/>
        </w:rPr>
        <w:t xml:space="preserve"> приоритетные направления в ра</w:t>
      </w:r>
      <w:r>
        <w:rPr>
          <w:sz w:val="26"/>
          <w:szCs w:val="26"/>
        </w:rPr>
        <w:t xml:space="preserve">боте органов здравоохранения района, а именно:                                                             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качественное  проведение диспансеризации определенных гру</w:t>
      </w:r>
      <w:proofErr w:type="gramStart"/>
      <w:r>
        <w:rPr>
          <w:sz w:val="26"/>
          <w:szCs w:val="26"/>
        </w:rPr>
        <w:t>пп  взр</w:t>
      </w:r>
      <w:proofErr w:type="gramEnd"/>
      <w:r>
        <w:rPr>
          <w:sz w:val="26"/>
          <w:szCs w:val="26"/>
        </w:rPr>
        <w:t>ослого населения по возрастам,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диспансеризации детей декретированных возрастов;</w:t>
      </w:r>
    </w:p>
    <w:p w:rsidR="00083AC5" w:rsidRDefault="002768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борьба с инфекционными и венерическими заболеваниями, 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профилактические мероприятия по раннему выявлению </w:t>
      </w:r>
      <w:proofErr w:type="spellStart"/>
      <w:r>
        <w:rPr>
          <w:sz w:val="26"/>
          <w:szCs w:val="26"/>
        </w:rPr>
        <w:t>онко</w:t>
      </w:r>
      <w:proofErr w:type="spellEnd"/>
      <w:r>
        <w:rPr>
          <w:sz w:val="26"/>
          <w:szCs w:val="26"/>
        </w:rPr>
        <w:t xml:space="preserve">-патологии, ЭГП у ЖДВ, подростков, 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снижение смертности от болезней системы кровообращения, новообразований, туберкулеза, 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снижение перинатальной и младенческой смертности и т.д.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свете решения этих вопросов в ЦРБ проведены – 6 мед. советов, где обсуждены вопросы организации лечебно-профилактической помощи по выполнению приказов МЗ РД №68-Л, №404-н, №345, №320, №720-Э,  в </w:t>
      </w:r>
      <w:r>
        <w:rPr>
          <w:sz w:val="26"/>
          <w:szCs w:val="26"/>
        </w:rPr>
        <w:t xml:space="preserve">участковых больницах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рси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с.Сиртыч</w:t>
      </w:r>
      <w:proofErr w:type="spellEnd"/>
      <w:r>
        <w:rPr>
          <w:sz w:val="26"/>
          <w:szCs w:val="26"/>
        </w:rPr>
        <w:t xml:space="preserve">, врачебных амбулаториях: </w:t>
      </w:r>
      <w:proofErr w:type="spellStart"/>
      <w:r>
        <w:rPr>
          <w:sz w:val="26"/>
          <w:szCs w:val="26"/>
        </w:rPr>
        <w:t>с.Джульджаг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с.Марага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с.Дарваг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с.Дюбек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с.Тинит</w:t>
      </w:r>
      <w:proofErr w:type="spellEnd"/>
      <w:r>
        <w:rPr>
          <w:sz w:val="26"/>
          <w:szCs w:val="26"/>
        </w:rPr>
        <w:t xml:space="preserve">, а также во всех подразделениях районной поликлиники и больницы с выявлением </w:t>
      </w:r>
      <w:proofErr w:type="spellStart"/>
      <w:r>
        <w:rPr>
          <w:sz w:val="26"/>
          <w:szCs w:val="26"/>
        </w:rPr>
        <w:t>дефектуры</w:t>
      </w:r>
      <w:proofErr w:type="spellEnd"/>
      <w:r>
        <w:rPr>
          <w:sz w:val="26"/>
          <w:szCs w:val="26"/>
        </w:rPr>
        <w:t xml:space="preserve"> и дачей соответствующих предложений по устранению и ул</w:t>
      </w:r>
      <w:r>
        <w:rPr>
          <w:sz w:val="26"/>
          <w:szCs w:val="26"/>
        </w:rPr>
        <w:t>учшению медицинской помощи населению района.</w:t>
      </w:r>
    </w:p>
    <w:p w:rsidR="00083AC5" w:rsidRDefault="002768C5">
      <w:pPr>
        <w:spacing w:line="360" w:lineRule="auto"/>
        <w:ind w:firstLine="851"/>
        <w:jc w:val="both"/>
      </w:pPr>
      <w:proofErr w:type="gramStart"/>
      <w:r>
        <w:rPr>
          <w:sz w:val="26"/>
          <w:szCs w:val="26"/>
        </w:rPr>
        <w:t xml:space="preserve">Проведено 11 </w:t>
      </w:r>
      <w:proofErr w:type="spellStart"/>
      <w:r>
        <w:rPr>
          <w:sz w:val="26"/>
          <w:szCs w:val="26"/>
        </w:rPr>
        <w:t>медсовещаний</w:t>
      </w:r>
      <w:proofErr w:type="spellEnd"/>
      <w:r>
        <w:rPr>
          <w:sz w:val="26"/>
          <w:szCs w:val="26"/>
        </w:rPr>
        <w:t xml:space="preserve"> с обсуждением проводимой лечебно-профилактической работы и выполнение приказов №68-Л, №70-Л, №179, в 24 </w:t>
      </w:r>
      <w:proofErr w:type="spellStart"/>
      <w:r>
        <w:rPr>
          <w:sz w:val="26"/>
          <w:szCs w:val="26"/>
        </w:rPr>
        <w:t>ФАПах</w:t>
      </w:r>
      <w:proofErr w:type="spellEnd"/>
      <w:r>
        <w:rPr>
          <w:sz w:val="26"/>
          <w:szCs w:val="26"/>
        </w:rPr>
        <w:t>, и проводимой  диспансеризации определенных групп взрослого  населения согл</w:t>
      </w:r>
      <w:r>
        <w:rPr>
          <w:sz w:val="26"/>
          <w:szCs w:val="26"/>
        </w:rPr>
        <w:t xml:space="preserve">асно приказу МЗ РФ от </w:t>
      </w:r>
      <w:r>
        <w:rPr>
          <w:color w:val="000000"/>
          <w:sz w:val="26"/>
          <w:szCs w:val="26"/>
          <w:shd w:val="clear" w:color="auto" w:fill="FFFFFF"/>
        </w:rPr>
        <w:lastRenderedPageBreak/>
        <w:t xml:space="preserve">27.04.2021 № 404н </w:t>
      </w:r>
      <w:r>
        <w:rPr>
          <w:sz w:val="26"/>
          <w:szCs w:val="26"/>
        </w:rPr>
        <w:t>"Об утверждении Порядка проведения профилактического медицинского осмотра и диспансеризации определенных групп взрослого населения" с заслушиванием участковых врачей терапевтов, педиатров и узких специалистов.</w:t>
      </w:r>
      <w:proofErr w:type="gramEnd"/>
    </w:p>
    <w:p w:rsidR="00083AC5" w:rsidRDefault="002768C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В</w:t>
      </w:r>
      <w:r>
        <w:rPr>
          <w:sz w:val="26"/>
          <w:szCs w:val="26"/>
        </w:rPr>
        <w:t xml:space="preserve"> ЦРБ функционирует </w:t>
      </w:r>
      <w:proofErr w:type="spellStart"/>
      <w:r>
        <w:rPr>
          <w:sz w:val="26"/>
          <w:szCs w:val="26"/>
        </w:rPr>
        <w:t>прортивотуберкулезный</w:t>
      </w:r>
      <w:proofErr w:type="spellEnd"/>
      <w:r>
        <w:rPr>
          <w:sz w:val="26"/>
          <w:szCs w:val="26"/>
        </w:rPr>
        <w:t xml:space="preserve"> штаб, проведено 4 заседаний, где обсуждены актуальные вопросы </w:t>
      </w:r>
      <w:proofErr w:type="spellStart"/>
      <w:r>
        <w:rPr>
          <w:sz w:val="26"/>
          <w:szCs w:val="26"/>
        </w:rPr>
        <w:t>пр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уберкулезной</w:t>
      </w:r>
      <w:proofErr w:type="spellEnd"/>
      <w:r>
        <w:rPr>
          <w:sz w:val="26"/>
          <w:szCs w:val="26"/>
        </w:rPr>
        <w:t xml:space="preserve"> службы и приняты соответствующие меры по их устранению.</w:t>
      </w:r>
    </w:p>
    <w:p w:rsidR="00083AC5" w:rsidRDefault="002768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 </w:t>
      </w:r>
      <w:proofErr w:type="spellStart"/>
      <w:r>
        <w:rPr>
          <w:sz w:val="26"/>
          <w:szCs w:val="26"/>
        </w:rPr>
        <w:t>рай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дминистрации</w:t>
      </w:r>
      <w:proofErr w:type="spellEnd"/>
      <w:r>
        <w:rPr>
          <w:sz w:val="26"/>
          <w:szCs w:val="26"/>
        </w:rPr>
        <w:t xml:space="preserve"> функционирует межведомственная комиссия по борьбе с т</w:t>
      </w:r>
      <w:r>
        <w:rPr>
          <w:sz w:val="26"/>
          <w:szCs w:val="26"/>
        </w:rPr>
        <w:t>уберкулезом, проведено 2 заседания, где обсуждены 5 вопросов оказания противотуберкулезной помощи населению района и была составлена смета расходов средств на проведение противотуберкулезных мероприятий.</w:t>
      </w:r>
    </w:p>
    <w:p w:rsidR="00083AC5" w:rsidRDefault="002768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Кроме того, проведены 12 заседаний АПТК комплек</w:t>
      </w:r>
      <w:r>
        <w:rPr>
          <w:sz w:val="26"/>
          <w:szCs w:val="26"/>
        </w:rPr>
        <w:t xml:space="preserve">са, </w:t>
      </w:r>
      <w:proofErr w:type="gramStart"/>
      <w:r>
        <w:rPr>
          <w:sz w:val="26"/>
          <w:szCs w:val="26"/>
        </w:rPr>
        <w:t>согласно плана</w:t>
      </w:r>
      <w:proofErr w:type="gramEnd"/>
      <w:r>
        <w:rPr>
          <w:sz w:val="26"/>
          <w:szCs w:val="26"/>
        </w:rPr>
        <w:t xml:space="preserve"> работы, где заслушаны разные вопросы,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 участковые больницы с. </w:t>
      </w:r>
      <w:proofErr w:type="spellStart"/>
      <w:r>
        <w:rPr>
          <w:sz w:val="26"/>
          <w:szCs w:val="26"/>
        </w:rPr>
        <w:t>Ерси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Сиртыч</w:t>
      </w:r>
      <w:proofErr w:type="spellEnd"/>
      <w:r>
        <w:rPr>
          <w:sz w:val="26"/>
          <w:szCs w:val="26"/>
        </w:rPr>
        <w:t xml:space="preserve">, ВА с. </w:t>
      </w:r>
      <w:proofErr w:type="spellStart"/>
      <w:r>
        <w:rPr>
          <w:sz w:val="26"/>
          <w:szCs w:val="26"/>
        </w:rPr>
        <w:t>Дарваг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Марага</w:t>
      </w:r>
      <w:proofErr w:type="spellEnd"/>
      <w:r>
        <w:rPr>
          <w:sz w:val="26"/>
          <w:szCs w:val="26"/>
        </w:rPr>
        <w:t xml:space="preserve">,  16 </w:t>
      </w:r>
      <w:proofErr w:type="spellStart"/>
      <w:r>
        <w:rPr>
          <w:sz w:val="26"/>
          <w:szCs w:val="26"/>
        </w:rPr>
        <w:t>ФАПов</w:t>
      </w:r>
      <w:proofErr w:type="spellEnd"/>
      <w:r>
        <w:rPr>
          <w:sz w:val="26"/>
          <w:szCs w:val="26"/>
        </w:rPr>
        <w:t xml:space="preserve"> по вопросам «Охрана Материнства и детства».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>В ЦРБ издан приказ главврача и создан штаб по борьбе с венерическими и заразны</w:t>
      </w:r>
      <w:r>
        <w:rPr>
          <w:sz w:val="26"/>
          <w:szCs w:val="26"/>
        </w:rPr>
        <w:t xml:space="preserve">ми кожными заболеваниями. За 2024 год состоялось 2 заседания штаба, где обсуждались вопросы </w:t>
      </w:r>
      <w:proofErr w:type="spellStart"/>
      <w:r>
        <w:rPr>
          <w:sz w:val="26"/>
          <w:szCs w:val="26"/>
        </w:rPr>
        <w:t>вассерманизации</w:t>
      </w:r>
      <w:proofErr w:type="spellEnd"/>
      <w:r>
        <w:rPr>
          <w:sz w:val="26"/>
          <w:szCs w:val="26"/>
        </w:rPr>
        <w:t xml:space="preserve"> беременных и соматических больных, борьба с </w:t>
      </w:r>
      <w:proofErr w:type="spellStart"/>
      <w:r>
        <w:rPr>
          <w:sz w:val="26"/>
          <w:szCs w:val="26"/>
        </w:rPr>
        <w:t>вен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аболеваниями</w:t>
      </w:r>
      <w:proofErr w:type="spellEnd"/>
      <w:r>
        <w:rPr>
          <w:sz w:val="26"/>
          <w:szCs w:val="26"/>
        </w:rPr>
        <w:t xml:space="preserve"> в районе, имеются соответствующие протоколы.</w:t>
      </w:r>
    </w:p>
    <w:p w:rsidR="00083AC5" w:rsidRDefault="002768C5">
      <w:pPr>
        <w:spacing w:line="360" w:lineRule="auto"/>
        <w:ind w:firstLine="851"/>
        <w:jc w:val="both"/>
      </w:pPr>
      <w:r>
        <w:rPr>
          <w:sz w:val="26"/>
          <w:szCs w:val="26"/>
        </w:rPr>
        <w:t xml:space="preserve">В ЦРБ за 2024 год проведены 11 врачебных </w:t>
      </w:r>
      <w:r>
        <w:rPr>
          <w:sz w:val="26"/>
          <w:szCs w:val="26"/>
        </w:rPr>
        <w:t xml:space="preserve">конференций, на которых обсуждены практически все службы с представлением ежемесячного анализа летальности и смертности с последующим разбором имеющейся </w:t>
      </w:r>
      <w:proofErr w:type="spellStart"/>
      <w:r>
        <w:rPr>
          <w:sz w:val="26"/>
          <w:szCs w:val="26"/>
        </w:rPr>
        <w:t>дефектуры</w:t>
      </w:r>
      <w:proofErr w:type="spellEnd"/>
      <w:r>
        <w:rPr>
          <w:sz w:val="26"/>
          <w:szCs w:val="26"/>
        </w:rPr>
        <w:t xml:space="preserve">, заслушивая </w:t>
      </w:r>
      <w:proofErr w:type="spellStart"/>
      <w:r>
        <w:rPr>
          <w:sz w:val="26"/>
          <w:szCs w:val="26"/>
        </w:rPr>
        <w:t>гл.вр</w:t>
      </w:r>
      <w:proofErr w:type="spellEnd"/>
      <w:r>
        <w:rPr>
          <w:sz w:val="26"/>
          <w:szCs w:val="26"/>
        </w:rPr>
        <w:t xml:space="preserve">. ВА,  УБ совместно со своими </w:t>
      </w:r>
      <w:proofErr w:type="spellStart"/>
      <w:r>
        <w:rPr>
          <w:sz w:val="26"/>
          <w:szCs w:val="26"/>
        </w:rPr>
        <w:t>уч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рачами</w:t>
      </w:r>
      <w:proofErr w:type="spellEnd"/>
      <w:r>
        <w:rPr>
          <w:sz w:val="26"/>
          <w:szCs w:val="26"/>
        </w:rPr>
        <w:t xml:space="preserve"> терапевтами и педиатрами.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 отчетн</w:t>
      </w:r>
      <w:r>
        <w:rPr>
          <w:sz w:val="26"/>
          <w:szCs w:val="26"/>
        </w:rPr>
        <w:t xml:space="preserve">ый период проведено 11 заседаний КЭК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-порядка, при этом рассмотрены 209</w:t>
      </w:r>
      <w:r>
        <w:rPr>
          <w:sz w:val="26"/>
          <w:szCs w:val="26"/>
        </w:rPr>
        <w:t xml:space="preserve">  карт экспертной оценки и 108</w:t>
      </w:r>
      <w:r>
        <w:rPr>
          <w:sz w:val="26"/>
          <w:szCs w:val="26"/>
        </w:rPr>
        <w:t xml:space="preserve">  протоколов  экспертов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-го уровня.</w:t>
      </w:r>
      <w:proofErr w:type="gramEnd"/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выявленной грубой </w:t>
      </w:r>
      <w:proofErr w:type="spellStart"/>
      <w:r>
        <w:rPr>
          <w:sz w:val="26"/>
          <w:szCs w:val="26"/>
        </w:rPr>
        <w:t>дефектуре</w:t>
      </w:r>
      <w:proofErr w:type="spellEnd"/>
      <w:r>
        <w:rPr>
          <w:sz w:val="26"/>
          <w:szCs w:val="26"/>
        </w:rPr>
        <w:t xml:space="preserve"> материалы были  переданы на экспертную комиссию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-го порядка, где наложены штрафны</w:t>
      </w:r>
      <w:r>
        <w:rPr>
          <w:sz w:val="26"/>
          <w:szCs w:val="26"/>
        </w:rPr>
        <w:t>е санкции в виде лишения дополнительных добавок на 12</w:t>
      </w:r>
      <w:r>
        <w:rPr>
          <w:sz w:val="26"/>
          <w:szCs w:val="26"/>
        </w:rPr>
        <w:t xml:space="preserve"> медработников, административные наказания получили 8</w:t>
      </w:r>
      <w:r>
        <w:rPr>
          <w:sz w:val="26"/>
          <w:szCs w:val="26"/>
        </w:rPr>
        <w:t xml:space="preserve"> медработников. </w:t>
      </w:r>
    </w:p>
    <w:p w:rsidR="00083AC5" w:rsidRPr="00146C16" w:rsidRDefault="002768C5" w:rsidP="00146C16">
      <w:pPr>
        <w:pStyle w:val="msonormalbullet2gifbullet2gif"/>
        <w:spacing w:line="348" w:lineRule="auto"/>
        <w:jc w:val="both"/>
      </w:pPr>
      <w:r>
        <w:rPr>
          <w:rStyle w:val="ListLabel1"/>
          <w:b/>
        </w:rPr>
        <w:t xml:space="preserve">         За  2024 год  </w:t>
      </w:r>
      <w:proofErr w:type="spellStart"/>
      <w:r>
        <w:rPr>
          <w:rStyle w:val="ListLabel1"/>
          <w:b/>
        </w:rPr>
        <w:t>флюороохват</w:t>
      </w:r>
      <w:proofErr w:type="spellEnd"/>
      <w:r>
        <w:rPr>
          <w:rStyle w:val="ListLabel1"/>
          <w:b/>
        </w:rPr>
        <w:t xml:space="preserve">   составил  – 96% от годового</w:t>
      </w:r>
      <w:r w:rsidR="00146C16">
        <w:rPr>
          <w:rStyle w:val="ListLabel1"/>
          <w:b/>
        </w:rPr>
        <w:t xml:space="preserve"> плана, как и в предыдущие годы.</w:t>
      </w:r>
    </w:p>
    <w:p w:rsidR="00083AC5" w:rsidRDefault="002768C5">
      <w:pPr>
        <w:spacing w:line="360" w:lineRule="auto"/>
        <w:jc w:val="both"/>
        <w:rPr>
          <w:rStyle w:val="ListLabel1"/>
          <w:b/>
        </w:rPr>
      </w:pPr>
      <w:r>
        <w:rPr>
          <w:rStyle w:val="ListLabel1"/>
          <w:b/>
        </w:rPr>
        <w:t>Важным разделом работы явл</w:t>
      </w:r>
      <w:r>
        <w:rPr>
          <w:rStyle w:val="ListLabel1"/>
          <w:b/>
        </w:rPr>
        <w:t>яется проводимая диспансеризация определенных гру</w:t>
      </w:r>
      <w:proofErr w:type="gramStart"/>
      <w:r>
        <w:rPr>
          <w:rStyle w:val="ListLabel1"/>
          <w:b/>
        </w:rPr>
        <w:t>пп взр</w:t>
      </w:r>
      <w:proofErr w:type="gramEnd"/>
      <w:r>
        <w:rPr>
          <w:rStyle w:val="ListLabel1"/>
          <w:b/>
        </w:rPr>
        <w:t xml:space="preserve">ослого населения.    </w:t>
      </w:r>
    </w:p>
    <w:p w:rsidR="00083AC5" w:rsidRDefault="002768C5">
      <w:pPr>
        <w:spacing w:line="360" w:lineRule="auto"/>
        <w:jc w:val="both"/>
      </w:pPr>
      <w:r>
        <w:rPr>
          <w:sz w:val="26"/>
          <w:szCs w:val="26"/>
        </w:rPr>
        <w:t>Работа по проведению диспансеризации определенных гру</w:t>
      </w:r>
      <w:proofErr w:type="gramStart"/>
      <w:r>
        <w:rPr>
          <w:sz w:val="26"/>
          <w:szCs w:val="26"/>
        </w:rPr>
        <w:t>пп взр</w:t>
      </w:r>
      <w:proofErr w:type="gramEnd"/>
      <w:r>
        <w:rPr>
          <w:sz w:val="26"/>
          <w:szCs w:val="26"/>
        </w:rPr>
        <w:t xml:space="preserve">ослого населения в районе организовано согласно: </w:t>
      </w:r>
    </w:p>
    <w:p w:rsidR="00083AC5" w:rsidRDefault="002768C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приказу МЗ РФ от 27.04.2021 № 404н "Об утверждении Порядка проведени</w:t>
      </w:r>
      <w:r>
        <w:rPr>
          <w:sz w:val="26"/>
          <w:szCs w:val="26"/>
        </w:rPr>
        <w:t>я профилактического медицинского осмотра и диспансеризации определенных гру</w:t>
      </w:r>
      <w:proofErr w:type="gramStart"/>
      <w:r>
        <w:rPr>
          <w:sz w:val="26"/>
          <w:szCs w:val="26"/>
        </w:rPr>
        <w:t>пп взр</w:t>
      </w:r>
      <w:proofErr w:type="gramEnd"/>
      <w:r>
        <w:rPr>
          <w:sz w:val="26"/>
          <w:szCs w:val="26"/>
        </w:rPr>
        <w:t>ослого населения"    с заслушиванием участковых врачей терапевтов, педиатров и узких специалистов.</w:t>
      </w:r>
    </w:p>
    <w:p w:rsidR="00083AC5" w:rsidRDefault="002768C5">
      <w:pPr>
        <w:pStyle w:val="msonormalbullet2gifbullet2gif"/>
        <w:spacing w:line="360" w:lineRule="auto"/>
        <w:ind w:firstLine="708"/>
        <w:jc w:val="both"/>
      </w:pPr>
      <w:r>
        <w:rPr>
          <w:sz w:val="26"/>
          <w:szCs w:val="26"/>
        </w:rPr>
        <w:lastRenderedPageBreak/>
        <w:t>Всего диспансеризации на 2024 г. подлежало – 18120 человек, прошли диспансер</w:t>
      </w:r>
      <w:r>
        <w:rPr>
          <w:sz w:val="26"/>
          <w:szCs w:val="26"/>
        </w:rPr>
        <w:t>изацию  все 18120, что составляет 100%.</w:t>
      </w:r>
    </w:p>
    <w:p w:rsidR="00083AC5" w:rsidRDefault="002768C5">
      <w:pPr>
        <w:pStyle w:val="msonormalbullet2gifbullet2gif"/>
        <w:spacing w:line="360" w:lineRule="auto"/>
        <w:ind w:firstLine="708"/>
        <w:jc w:val="both"/>
      </w:pPr>
      <w:r>
        <w:rPr>
          <w:sz w:val="26"/>
          <w:szCs w:val="26"/>
        </w:rPr>
        <w:t xml:space="preserve">   Все нуждающиеся в оздоровлении оздоровлены и получили стационарное или амбулаторное лечение, подлежащие взяты на «Д» учет. На 2й этап диспансеризации для дальнейшего </w:t>
      </w:r>
      <w:proofErr w:type="spellStart"/>
      <w:r>
        <w:rPr>
          <w:sz w:val="26"/>
          <w:szCs w:val="26"/>
        </w:rPr>
        <w:t>дообследования</w:t>
      </w:r>
      <w:proofErr w:type="spellEnd"/>
      <w:r>
        <w:rPr>
          <w:sz w:val="26"/>
          <w:szCs w:val="26"/>
        </w:rPr>
        <w:t xml:space="preserve">, направлены </w:t>
      </w:r>
      <w:r w:rsidR="00146C16">
        <w:rPr>
          <w:sz w:val="26"/>
          <w:szCs w:val="26"/>
        </w:rPr>
        <w:t>4</w:t>
      </w:r>
      <w:r>
        <w:rPr>
          <w:sz w:val="26"/>
          <w:szCs w:val="26"/>
        </w:rPr>
        <w:t>9</w:t>
      </w:r>
      <w:r w:rsidR="00146C16">
        <w:rPr>
          <w:sz w:val="26"/>
          <w:szCs w:val="26"/>
        </w:rPr>
        <w:t>6</w:t>
      </w:r>
      <w:r>
        <w:rPr>
          <w:sz w:val="26"/>
          <w:szCs w:val="26"/>
        </w:rPr>
        <w:t>5 граждан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из ко</w:t>
      </w:r>
      <w:r>
        <w:rPr>
          <w:sz w:val="26"/>
          <w:szCs w:val="26"/>
        </w:rPr>
        <w:t xml:space="preserve">торых </w:t>
      </w:r>
      <w:r w:rsidR="00146C16">
        <w:rPr>
          <w:sz w:val="26"/>
          <w:szCs w:val="26"/>
        </w:rPr>
        <w:t>4712</w:t>
      </w:r>
      <w:r>
        <w:rPr>
          <w:sz w:val="26"/>
          <w:szCs w:val="26"/>
        </w:rPr>
        <w:t xml:space="preserve">  завершили диспансеризацию.</w:t>
      </w:r>
    </w:p>
    <w:p w:rsidR="00083AC5" w:rsidRDefault="002768C5">
      <w:pPr>
        <w:pStyle w:val="msonormalbullet2gifbullet2gif"/>
        <w:spacing w:line="360" w:lineRule="auto"/>
        <w:jc w:val="both"/>
      </w:pPr>
      <w:r>
        <w:rPr>
          <w:sz w:val="26"/>
          <w:szCs w:val="26"/>
        </w:rPr>
        <w:t xml:space="preserve">       Углубленная диспансеризация взрослого населения. Подлежало – 1146, прошли – 1146.</w:t>
      </w:r>
    </w:p>
    <w:p w:rsidR="00083AC5" w:rsidRDefault="002768C5">
      <w:pPr>
        <w:pStyle w:val="msonormalbullet2gifbullet2gif"/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Диспансеризация детского населения: </w:t>
      </w:r>
    </w:p>
    <w:p w:rsidR="00083AC5" w:rsidRDefault="002768C5">
      <w:pPr>
        <w:pStyle w:val="msonormalbullet2gifbullet2gif"/>
        <w:spacing w:line="336" w:lineRule="auto"/>
        <w:ind w:firstLine="567"/>
        <w:jc w:val="both"/>
      </w:pPr>
      <w:r>
        <w:rPr>
          <w:sz w:val="26"/>
          <w:szCs w:val="26"/>
        </w:rPr>
        <w:t xml:space="preserve">За  2024 г год подлежало диспансеризации дети сироты и </w:t>
      </w:r>
      <w:proofErr w:type="gramStart"/>
      <w:r>
        <w:rPr>
          <w:sz w:val="26"/>
          <w:szCs w:val="26"/>
        </w:rPr>
        <w:t>дети</w:t>
      </w:r>
      <w:proofErr w:type="gramEnd"/>
      <w:r>
        <w:rPr>
          <w:sz w:val="26"/>
          <w:szCs w:val="26"/>
        </w:rPr>
        <w:t xml:space="preserve"> оставшиеся без попечения родите</w:t>
      </w:r>
      <w:r>
        <w:rPr>
          <w:sz w:val="26"/>
          <w:szCs w:val="26"/>
        </w:rPr>
        <w:t>лей – 68, осмотрены все  68, (100%) и на всех  представлены счета в ФОМС.</w:t>
      </w:r>
    </w:p>
    <w:p w:rsidR="00083AC5" w:rsidRDefault="002768C5">
      <w:pPr>
        <w:pStyle w:val="msonormalbullet2gifbullet2gif"/>
        <w:spacing w:line="336" w:lineRule="auto"/>
        <w:ind w:firstLine="567"/>
        <w:jc w:val="both"/>
      </w:pPr>
      <w:r>
        <w:rPr>
          <w:sz w:val="26"/>
          <w:szCs w:val="26"/>
        </w:rPr>
        <w:t xml:space="preserve"> За 2024 год подлежало осмотру – 11700, </w:t>
      </w:r>
      <w:proofErr w:type="gramStart"/>
      <w:r>
        <w:rPr>
          <w:sz w:val="26"/>
          <w:szCs w:val="26"/>
        </w:rPr>
        <w:t>осмотрены</w:t>
      </w:r>
      <w:proofErr w:type="gramEnd"/>
      <w:r>
        <w:rPr>
          <w:sz w:val="26"/>
          <w:szCs w:val="26"/>
        </w:rPr>
        <w:t xml:space="preserve">  11700.</w:t>
      </w:r>
    </w:p>
    <w:p w:rsidR="00083AC5" w:rsidRDefault="002768C5">
      <w:pPr>
        <w:pStyle w:val="msonormalbullet2gifbullet2gif"/>
        <w:spacing w:line="336" w:lineRule="auto"/>
        <w:ind w:firstLine="567"/>
        <w:jc w:val="both"/>
      </w:pPr>
      <w:r>
        <w:rPr>
          <w:sz w:val="26"/>
          <w:szCs w:val="26"/>
        </w:rPr>
        <w:t>Все дети обследуются лабораторно и осматриваются узкими специалистами. Выявленные дети с патологией получают амбулаторное ил</w:t>
      </w:r>
      <w:r>
        <w:rPr>
          <w:sz w:val="26"/>
          <w:szCs w:val="26"/>
        </w:rPr>
        <w:t>и стационарное лечение.</w:t>
      </w:r>
    </w:p>
    <w:p w:rsidR="00083AC5" w:rsidRDefault="002768C5">
      <w:pPr>
        <w:pStyle w:val="msonormalbullet2gifbullet2gif"/>
        <w:spacing w:line="336" w:lineRule="auto"/>
        <w:jc w:val="both"/>
      </w:pPr>
      <w:r>
        <w:rPr>
          <w:sz w:val="26"/>
          <w:szCs w:val="26"/>
        </w:rPr>
        <w:t xml:space="preserve">    Всего выявлено  патологией за  2024 г.  8146  детей,  из них госпитализировано в ЦРБ – 629 детей, что составляет 100% от подлежащих.</w:t>
      </w:r>
    </w:p>
    <w:p w:rsidR="00083AC5" w:rsidRDefault="002768C5">
      <w:pPr>
        <w:pStyle w:val="msonormalbullet2gifbullet2gif"/>
        <w:spacing w:line="336" w:lineRule="auto"/>
        <w:ind w:firstLine="567"/>
        <w:jc w:val="both"/>
      </w:pPr>
      <w:r>
        <w:rPr>
          <w:sz w:val="26"/>
          <w:szCs w:val="26"/>
        </w:rPr>
        <w:t>Взято на «Д» учет взяты  3568 детей, что составляет 40,2% от выявленной патологии.</w:t>
      </w:r>
    </w:p>
    <w:p w:rsidR="00083AC5" w:rsidRDefault="002768C5">
      <w:pPr>
        <w:pStyle w:val="msonormalbullet2gifbullet2gif"/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</w:t>
      </w:r>
      <w:proofErr w:type="spellStart"/>
      <w:r>
        <w:rPr>
          <w:sz w:val="26"/>
          <w:szCs w:val="26"/>
        </w:rPr>
        <w:t>мед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абинетов</w:t>
      </w:r>
      <w:proofErr w:type="spellEnd"/>
      <w:r>
        <w:rPr>
          <w:sz w:val="26"/>
          <w:szCs w:val="26"/>
        </w:rPr>
        <w:t xml:space="preserve"> в средних образовательных учреждениях – 8, в дошкольных образовательных учреждениях – 10,  всех имеются </w:t>
      </w:r>
      <w:proofErr w:type="spellStart"/>
      <w:r>
        <w:rPr>
          <w:sz w:val="26"/>
          <w:szCs w:val="26"/>
        </w:rPr>
        <w:t>мед.оборудование</w:t>
      </w:r>
      <w:proofErr w:type="spellEnd"/>
      <w:r>
        <w:rPr>
          <w:sz w:val="26"/>
          <w:szCs w:val="26"/>
        </w:rPr>
        <w:t>, ростомер, весы, тонометр, термометр, твердый и мягкий инвентарь и т.д.)</w:t>
      </w:r>
    </w:p>
    <w:p w:rsidR="00083AC5" w:rsidRDefault="002768C5">
      <w:pPr>
        <w:pStyle w:val="msonormalbullet2gifbullet2gif"/>
        <w:spacing w:line="33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случай младенческой и детской смертности </w:t>
      </w:r>
      <w:r>
        <w:rPr>
          <w:sz w:val="26"/>
          <w:szCs w:val="26"/>
        </w:rPr>
        <w:t>ежемесячно разбирается и обсуждается на врачебных конференциях.</w:t>
      </w:r>
    </w:p>
    <w:p w:rsidR="00083AC5" w:rsidRDefault="002768C5">
      <w:pPr>
        <w:pStyle w:val="msonormalbullet2gifbullet2gif"/>
        <w:spacing w:line="33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Стандарты объема оказания помощи детям на всех этапах соблюдается согласно рекомендациям.</w:t>
      </w:r>
    </w:p>
    <w:p w:rsidR="00083AC5" w:rsidRDefault="002768C5">
      <w:pPr>
        <w:spacing w:line="360" w:lineRule="auto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целом организовав работу по району по всем службам на должном уровне, внедряя новые методы организац</w:t>
      </w:r>
      <w:r>
        <w:rPr>
          <w:b/>
          <w:sz w:val="26"/>
          <w:szCs w:val="26"/>
        </w:rPr>
        <w:t>ии работы, путем исполнения качественных показателей оказания медицинской помощи населению района, добились  определенных  положительных результатов, а именно:</w:t>
      </w:r>
    </w:p>
    <w:p w:rsidR="00083AC5" w:rsidRDefault="002768C5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снижение показателей смертности по району в сравнении с предыдущими годами </w:t>
      </w:r>
    </w:p>
    <w:p w:rsidR="00083AC5" w:rsidRDefault="002768C5">
      <w:pPr>
        <w:spacing w:line="360" w:lineRule="auto"/>
        <w:ind w:left="426"/>
        <w:jc w:val="both"/>
      </w:pPr>
      <w:r>
        <w:rPr>
          <w:sz w:val="26"/>
          <w:szCs w:val="26"/>
        </w:rPr>
        <w:t xml:space="preserve">- снижение общей смертности с 3,7 в 2023г.  до 2,3 в 2024г.; </w:t>
      </w:r>
    </w:p>
    <w:p w:rsidR="00083AC5" w:rsidRDefault="002768C5">
      <w:pPr>
        <w:spacing w:line="360" w:lineRule="auto"/>
        <w:jc w:val="both"/>
      </w:pPr>
      <w:r>
        <w:rPr>
          <w:sz w:val="26"/>
          <w:szCs w:val="26"/>
        </w:rPr>
        <w:lastRenderedPageBreak/>
        <w:t xml:space="preserve">      - снижение смертности в трудоспособном возрасте </w:t>
      </w:r>
      <w:r w:rsidR="00146C16">
        <w:rPr>
          <w:sz w:val="26"/>
          <w:szCs w:val="26"/>
        </w:rPr>
        <w:t>с 58,2</w:t>
      </w:r>
      <w:r w:rsidR="00146C16">
        <w:rPr>
          <w:sz w:val="26"/>
          <w:szCs w:val="26"/>
        </w:rPr>
        <w:t xml:space="preserve"> </w:t>
      </w:r>
      <w:r w:rsidR="00146C16">
        <w:rPr>
          <w:sz w:val="26"/>
          <w:szCs w:val="26"/>
        </w:rPr>
        <w:t xml:space="preserve">в 2023г. </w:t>
      </w:r>
      <w:r w:rsidR="00146C16">
        <w:rPr>
          <w:sz w:val="26"/>
          <w:szCs w:val="26"/>
        </w:rPr>
        <w:t xml:space="preserve">до 47,6 </w:t>
      </w:r>
      <w:r>
        <w:rPr>
          <w:sz w:val="26"/>
          <w:szCs w:val="26"/>
        </w:rPr>
        <w:t>в 2024г.;</w:t>
      </w:r>
    </w:p>
    <w:p w:rsidR="00083AC5" w:rsidRDefault="002768C5">
      <w:pPr>
        <w:spacing w:line="360" w:lineRule="auto"/>
        <w:jc w:val="both"/>
      </w:pPr>
      <w:r>
        <w:rPr>
          <w:sz w:val="26"/>
          <w:szCs w:val="26"/>
        </w:rPr>
        <w:t xml:space="preserve">      - снижение смертности от БСК с 204,1 в 2023г. До 186,9 в 2024г.;</w:t>
      </w:r>
    </w:p>
    <w:p w:rsidR="00083AC5" w:rsidRDefault="002768C5">
      <w:pPr>
        <w:spacing w:line="360" w:lineRule="auto"/>
        <w:jc w:val="both"/>
      </w:pPr>
      <w:r>
        <w:rPr>
          <w:sz w:val="26"/>
          <w:szCs w:val="26"/>
        </w:rPr>
        <w:t xml:space="preserve">      - снижение смертности от болезней органов дыхани</w:t>
      </w:r>
      <w:r>
        <w:rPr>
          <w:sz w:val="26"/>
          <w:szCs w:val="26"/>
        </w:rPr>
        <w:t xml:space="preserve">я с 50,3 в  2023г. До  45,7 в 2024г.; </w:t>
      </w:r>
    </w:p>
    <w:p w:rsidR="00083AC5" w:rsidRDefault="002768C5">
      <w:pPr>
        <w:spacing w:line="360" w:lineRule="auto"/>
        <w:jc w:val="both"/>
      </w:pPr>
      <w:r>
        <w:rPr>
          <w:sz w:val="26"/>
          <w:szCs w:val="26"/>
        </w:rPr>
        <w:t xml:space="preserve">      - снижение смертности от новообразований с 49,8 в 2023г. До 49,6 в 2024г.; </w:t>
      </w:r>
    </w:p>
    <w:p w:rsidR="00083AC5" w:rsidRDefault="002768C5">
      <w:pPr>
        <w:spacing w:line="360" w:lineRule="auto"/>
        <w:jc w:val="both"/>
      </w:pPr>
      <w:r>
        <w:t xml:space="preserve">      </w:t>
      </w:r>
      <w:r>
        <w:rPr>
          <w:sz w:val="26"/>
          <w:szCs w:val="26"/>
        </w:rPr>
        <w:t xml:space="preserve"> - снижение смертности от пневмонии с 1,9 в 2023г. До 0 в 2024г.;   </w:t>
      </w:r>
    </w:p>
    <w:p w:rsidR="00083AC5" w:rsidRDefault="00083AC5">
      <w:pPr>
        <w:spacing w:line="360" w:lineRule="auto"/>
        <w:jc w:val="both"/>
      </w:pPr>
    </w:p>
    <w:p w:rsidR="00083AC5" w:rsidRDefault="002768C5">
      <w:pPr>
        <w:numPr>
          <w:ilvl w:val="0"/>
          <w:numId w:val="2"/>
        </w:num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заработной платы медработникам </w:t>
      </w:r>
    </w:p>
    <w:p w:rsidR="00083AC5" w:rsidRDefault="002768C5">
      <w:pPr>
        <w:numPr>
          <w:ilvl w:val="0"/>
          <w:numId w:val="2"/>
        </w:num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И в целях создан</w:t>
      </w:r>
      <w:r>
        <w:rPr>
          <w:sz w:val="26"/>
          <w:szCs w:val="26"/>
        </w:rPr>
        <w:t xml:space="preserve">ия лицензионных требований, в имеющихся зданиях фельдшерско-акушерских пунктов, подготовлен и представлен список ФАП и ФП, где </w:t>
      </w:r>
      <w:proofErr w:type="spellStart"/>
      <w:r>
        <w:rPr>
          <w:sz w:val="26"/>
          <w:szCs w:val="26"/>
        </w:rPr>
        <w:t>первоочередно</w:t>
      </w:r>
      <w:proofErr w:type="spellEnd"/>
      <w:r>
        <w:rPr>
          <w:sz w:val="26"/>
          <w:szCs w:val="26"/>
        </w:rPr>
        <w:t xml:space="preserve"> необходимо проведение капитального ремонта и строительство 13 </w:t>
      </w:r>
      <w:proofErr w:type="spellStart"/>
      <w:r>
        <w:rPr>
          <w:sz w:val="26"/>
          <w:szCs w:val="26"/>
        </w:rPr>
        <w:t>мед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унктов</w:t>
      </w:r>
      <w:proofErr w:type="spellEnd"/>
      <w:r>
        <w:rPr>
          <w:sz w:val="26"/>
          <w:szCs w:val="26"/>
        </w:rPr>
        <w:t xml:space="preserve"> района размещенных в частных домах и здан</w:t>
      </w:r>
      <w:r>
        <w:rPr>
          <w:sz w:val="26"/>
          <w:szCs w:val="26"/>
        </w:rPr>
        <w:t>иях требующих сноса;</w:t>
      </w:r>
    </w:p>
    <w:p w:rsidR="00083AC5" w:rsidRDefault="002768C5">
      <w:pPr>
        <w:numPr>
          <w:ilvl w:val="0"/>
          <w:numId w:val="1"/>
        </w:numPr>
        <w:spacing w:line="360" w:lineRule="auto"/>
        <w:ind w:left="426" w:hanging="360"/>
        <w:jc w:val="both"/>
      </w:pPr>
      <w:r>
        <w:rPr>
          <w:sz w:val="26"/>
          <w:szCs w:val="26"/>
        </w:rPr>
        <w:t xml:space="preserve">доведено до минимальных размеры штрафов по </w:t>
      </w:r>
      <w:proofErr w:type="spellStart"/>
      <w:r>
        <w:rPr>
          <w:sz w:val="26"/>
          <w:szCs w:val="26"/>
        </w:rPr>
        <w:t>ФОМСу</w:t>
      </w:r>
      <w:proofErr w:type="spellEnd"/>
      <w:r>
        <w:rPr>
          <w:sz w:val="26"/>
          <w:szCs w:val="26"/>
        </w:rPr>
        <w:t xml:space="preserve"> за 202</w:t>
      </w:r>
      <w:r w:rsidR="00146C16">
        <w:rPr>
          <w:sz w:val="26"/>
          <w:szCs w:val="26"/>
        </w:rPr>
        <w:t>4</w:t>
      </w:r>
      <w:r>
        <w:rPr>
          <w:sz w:val="26"/>
          <w:szCs w:val="26"/>
        </w:rPr>
        <w:t>год:</w:t>
      </w:r>
    </w:p>
    <w:p w:rsidR="00083AC5" w:rsidRDefault="002768C5">
      <w:pPr>
        <w:spacing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экономической экспертизе до 153400 руб. - 0,05%.</w:t>
      </w:r>
    </w:p>
    <w:p w:rsidR="00083AC5" w:rsidRDefault="002768C5">
      <w:pPr>
        <w:spacing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мед</w:t>
      </w:r>
      <w:proofErr w:type="gramStart"/>
      <w:r>
        <w:rPr>
          <w:sz w:val="26"/>
          <w:szCs w:val="26"/>
        </w:rPr>
        <w:t>.э</w:t>
      </w:r>
      <w:proofErr w:type="gramEnd"/>
      <w:r>
        <w:rPr>
          <w:sz w:val="26"/>
          <w:szCs w:val="26"/>
        </w:rPr>
        <w:t>кспертизе</w:t>
      </w:r>
      <w:proofErr w:type="spellEnd"/>
      <w:r>
        <w:rPr>
          <w:sz w:val="26"/>
          <w:szCs w:val="26"/>
        </w:rPr>
        <w:t xml:space="preserve"> до  1962940 руб. -0,7%.</w:t>
      </w:r>
    </w:p>
    <w:p w:rsidR="00083AC5" w:rsidRDefault="00083AC5">
      <w:pPr>
        <w:spacing w:line="360" w:lineRule="auto"/>
        <w:ind w:firstLine="851"/>
        <w:jc w:val="both"/>
        <w:rPr>
          <w:b/>
          <w:sz w:val="26"/>
          <w:szCs w:val="26"/>
        </w:rPr>
      </w:pPr>
    </w:p>
    <w:p w:rsidR="00083AC5" w:rsidRDefault="002768C5">
      <w:pPr>
        <w:spacing w:line="360" w:lineRule="auto"/>
        <w:ind w:firstLine="851"/>
        <w:jc w:val="both"/>
      </w:pPr>
      <w:r>
        <w:rPr>
          <w:b/>
          <w:sz w:val="26"/>
          <w:szCs w:val="26"/>
        </w:rPr>
        <w:t xml:space="preserve">Анализируя в целом проводимую работу, качественные показатели здоровья населения </w:t>
      </w:r>
      <w:r>
        <w:rPr>
          <w:b/>
          <w:sz w:val="26"/>
          <w:szCs w:val="26"/>
        </w:rPr>
        <w:t>района за 2024год, и в целях улучшения здравоохранения района необходимо: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качественного улучшения деятельности амбулаторно-поликлинических учреждений, обеспечив при этом увеличение показателей посещений в поликлинике.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диспансеризации </w:t>
      </w:r>
      <w:r>
        <w:rPr>
          <w:sz w:val="26"/>
          <w:szCs w:val="26"/>
        </w:rPr>
        <w:t>определенных гру</w:t>
      </w:r>
      <w:proofErr w:type="gramStart"/>
      <w:r>
        <w:rPr>
          <w:sz w:val="26"/>
          <w:szCs w:val="26"/>
        </w:rPr>
        <w:t>пп взр</w:t>
      </w:r>
      <w:proofErr w:type="gramEnd"/>
      <w:r>
        <w:rPr>
          <w:sz w:val="26"/>
          <w:szCs w:val="26"/>
        </w:rPr>
        <w:t xml:space="preserve">ослого населения  согласно приказу МЗ РФ 27.04.2021 № 404н "Об утверждении Порядка проведения профилактического медицинского осмотра и диспансеризации определенных групп взрослого населения"    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мероприятий по исполнению ус</w:t>
      </w:r>
      <w:r>
        <w:rPr>
          <w:sz w:val="26"/>
          <w:szCs w:val="26"/>
        </w:rPr>
        <w:t>тановленных плановых индикаторов, активизировав раннее профилактическое выявление социально-значимых заболеваний.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оздоровления населения, пропагандируя при этом здоровый образ жизни, в том числе среди детей и подростков, обеспечив их качественн</w:t>
      </w:r>
      <w:r>
        <w:rPr>
          <w:sz w:val="26"/>
          <w:szCs w:val="26"/>
        </w:rPr>
        <w:t>ым проведением диспансеризации.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Снижение запущенных случаев, смертности трудоспособного населения и детей с вовлечением в данную работу общей лечебной сети. Принятие мер по выполнению в полном объеме стандартов обследования и лечения больных в ЦРБ.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Вопросы</w:t>
      </w:r>
      <w:r>
        <w:rPr>
          <w:sz w:val="26"/>
          <w:szCs w:val="26"/>
        </w:rPr>
        <w:t xml:space="preserve"> бесперебойной работы полученной по Национальному проекту «Здоровье» медицинского оборудования.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эффективного использования имеющегося коечного фонда ЦРБ и по участковым больницам.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приказов №№255, 256  по обеспечению инвалидов и прира</w:t>
      </w:r>
      <w:r>
        <w:rPr>
          <w:sz w:val="26"/>
          <w:szCs w:val="26"/>
        </w:rPr>
        <w:t>вненных к ним лиц льготами на лекарственные препараты, санаторно-курортным лечением.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Борьба с инфекционными заболеваниями и в первую очередь с туберкулезом, СПИДом, венерическими и другими управляемыми инфекциями, профилактические мероприятия </w:t>
      </w:r>
      <w:r>
        <w:rPr>
          <w:sz w:val="26"/>
          <w:szCs w:val="26"/>
        </w:rPr>
        <w:lastRenderedPageBreak/>
        <w:t>по предупрежд</w:t>
      </w:r>
      <w:r>
        <w:rPr>
          <w:sz w:val="26"/>
          <w:szCs w:val="26"/>
        </w:rPr>
        <w:t>ению, раннему выявлению и лечению онкологических заболеваний, эндокринной патологии.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Вопросы повышения уровня профессиональной подготовки медицинских специалистов, своевременного направления их на усовершенствование и повышение их квалификации;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Развитие ин</w:t>
      </w:r>
      <w:r>
        <w:rPr>
          <w:sz w:val="26"/>
          <w:szCs w:val="26"/>
        </w:rPr>
        <w:t xml:space="preserve">формационных систем и организация электронной записи больных к специалистам амбулаторно-поликлинической службы с задействованием компьютерных технологий на рабочих местах и установленных </w:t>
      </w:r>
      <w:proofErr w:type="spellStart"/>
      <w:r>
        <w:rPr>
          <w:sz w:val="26"/>
          <w:szCs w:val="26"/>
        </w:rPr>
        <w:t>инфоматов</w:t>
      </w:r>
      <w:proofErr w:type="spellEnd"/>
      <w:r>
        <w:rPr>
          <w:sz w:val="26"/>
          <w:szCs w:val="26"/>
        </w:rPr>
        <w:t xml:space="preserve"> в доступных местах.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Недопущение жалоб со стороны населения</w:t>
      </w:r>
      <w:r>
        <w:rPr>
          <w:sz w:val="26"/>
          <w:szCs w:val="26"/>
        </w:rPr>
        <w:t xml:space="preserve"> района на некачественную </w:t>
      </w:r>
      <w:proofErr w:type="spellStart"/>
      <w:r>
        <w:rPr>
          <w:sz w:val="26"/>
          <w:szCs w:val="26"/>
        </w:rPr>
        <w:t>мед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омощь</w:t>
      </w:r>
      <w:proofErr w:type="spellEnd"/>
      <w:r>
        <w:rPr>
          <w:sz w:val="26"/>
          <w:szCs w:val="26"/>
        </w:rPr>
        <w:t xml:space="preserve"> и грубое, нетактичное обращение к больному со стороны </w:t>
      </w:r>
      <w:proofErr w:type="spellStart"/>
      <w:r>
        <w:rPr>
          <w:sz w:val="26"/>
          <w:szCs w:val="26"/>
        </w:rPr>
        <w:t>мед.работников</w:t>
      </w:r>
      <w:proofErr w:type="spellEnd"/>
      <w:r>
        <w:rPr>
          <w:sz w:val="26"/>
          <w:szCs w:val="26"/>
        </w:rPr>
        <w:t>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 мере возможности обеспечение  всех врачебных амбулаторий района санитарным автотранспортом.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Завершение строительства районной поликлиники, приоста</w:t>
      </w:r>
      <w:r>
        <w:rPr>
          <w:sz w:val="26"/>
          <w:szCs w:val="26"/>
        </w:rPr>
        <w:t>новленного в 2007 году из-за отсутствия финансирования.</w:t>
      </w:r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Строительство  вывод из частных домов медицинских пунктов, а именно: </w:t>
      </w:r>
    </w:p>
    <w:p w:rsidR="00083AC5" w:rsidRDefault="002768C5">
      <w:pPr>
        <w:spacing w:line="312" w:lineRule="auto"/>
        <w:ind w:left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Сертиль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Ханак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Афна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Улуз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Акка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Екраг</w:t>
      </w:r>
      <w:proofErr w:type="spellEnd"/>
      <w:r>
        <w:rPr>
          <w:sz w:val="26"/>
          <w:szCs w:val="26"/>
        </w:rPr>
        <w:t>, с. В-</w:t>
      </w:r>
      <w:proofErr w:type="spellStart"/>
      <w:r>
        <w:rPr>
          <w:sz w:val="26"/>
          <w:szCs w:val="26"/>
        </w:rPr>
        <w:t>Лидже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Гисик</w:t>
      </w:r>
      <w:proofErr w:type="spellEnd"/>
      <w:r>
        <w:rPr>
          <w:sz w:val="26"/>
          <w:szCs w:val="26"/>
        </w:rPr>
        <w:t>, с. В-</w:t>
      </w:r>
      <w:proofErr w:type="spellStart"/>
      <w:r>
        <w:rPr>
          <w:sz w:val="26"/>
          <w:szCs w:val="26"/>
        </w:rPr>
        <w:t>Гухраг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Дагни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Сикук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Хараг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Цал</w:t>
      </w:r>
      <w:r>
        <w:rPr>
          <w:sz w:val="26"/>
          <w:szCs w:val="26"/>
        </w:rPr>
        <w:t>ак</w:t>
      </w:r>
      <w:proofErr w:type="spellEnd"/>
      <w:r>
        <w:rPr>
          <w:sz w:val="26"/>
          <w:szCs w:val="26"/>
        </w:rPr>
        <w:t>.</w:t>
      </w:r>
      <w:proofErr w:type="gramEnd"/>
    </w:p>
    <w:p w:rsidR="00083AC5" w:rsidRDefault="002768C5">
      <w:pPr>
        <w:numPr>
          <w:ilvl w:val="0"/>
          <w:numId w:val="4"/>
        </w:numPr>
        <w:spacing w:line="312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вопроса бесперебойного обеспечения </w:t>
      </w:r>
      <w:proofErr w:type="spellStart"/>
      <w:r>
        <w:rPr>
          <w:sz w:val="26"/>
          <w:szCs w:val="26"/>
        </w:rPr>
        <w:t>райбольницы</w:t>
      </w:r>
      <w:proofErr w:type="spellEnd"/>
      <w:r>
        <w:rPr>
          <w:sz w:val="26"/>
          <w:szCs w:val="26"/>
        </w:rPr>
        <w:t xml:space="preserve"> питьевой водой.</w:t>
      </w:r>
    </w:p>
    <w:p w:rsidR="00083AC5" w:rsidRDefault="00083AC5">
      <w:pPr>
        <w:spacing w:line="312" w:lineRule="auto"/>
        <w:ind w:left="284"/>
        <w:jc w:val="both"/>
        <w:rPr>
          <w:sz w:val="26"/>
          <w:szCs w:val="26"/>
        </w:rPr>
      </w:pPr>
    </w:p>
    <w:p w:rsidR="00083AC5" w:rsidRDefault="00083AC5">
      <w:pPr>
        <w:jc w:val="both"/>
        <w:rPr>
          <w:b/>
          <w:sz w:val="26"/>
          <w:szCs w:val="26"/>
        </w:rPr>
      </w:pPr>
    </w:p>
    <w:p w:rsidR="00083AC5" w:rsidRDefault="002768C5">
      <w:pPr>
        <w:ind w:left="170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ГЛАВВРАЧ ГБУ РД</w:t>
      </w:r>
    </w:p>
    <w:p w:rsidR="00083AC5" w:rsidRDefault="002768C5">
      <w:pPr>
        <w:spacing w:line="360" w:lineRule="auto"/>
        <w:jc w:val="both"/>
      </w:pPr>
      <w:r>
        <w:rPr>
          <w:b/>
          <w:sz w:val="26"/>
          <w:szCs w:val="26"/>
        </w:rPr>
        <w:t xml:space="preserve">                     «</w:t>
      </w:r>
      <w:proofErr w:type="gramStart"/>
      <w:r>
        <w:rPr>
          <w:b/>
          <w:sz w:val="26"/>
          <w:szCs w:val="26"/>
        </w:rPr>
        <w:t>ТАБАСАРАНСКАЯ</w:t>
      </w:r>
      <w:proofErr w:type="gramEnd"/>
      <w:r>
        <w:rPr>
          <w:b/>
          <w:sz w:val="26"/>
          <w:szCs w:val="26"/>
        </w:rPr>
        <w:t xml:space="preserve"> ЦРБ»</w:t>
      </w:r>
      <w:r>
        <w:rPr>
          <w:b/>
          <w:sz w:val="26"/>
          <w:szCs w:val="26"/>
        </w:rPr>
        <w:tab/>
        <w:t xml:space="preserve">                       </w:t>
      </w:r>
      <w:r>
        <w:rPr>
          <w:b/>
          <w:sz w:val="26"/>
          <w:szCs w:val="26"/>
        </w:rPr>
        <w:tab/>
        <w:t>МИРЗАБЕКОВ А.И.</w:t>
      </w:r>
    </w:p>
    <w:sectPr w:rsidR="00083AC5">
      <w:pgSz w:w="11906" w:h="16838"/>
      <w:pgMar w:top="426" w:right="424" w:bottom="284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6B3"/>
    <w:multiLevelType w:val="multilevel"/>
    <w:tmpl w:val="BC0E1C32"/>
    <w:lvl w:ilvl="0">
      <w:start w:val="1"/>
      <w:numFmt w:val="bullet"/>
      <w:lvlText w:val=""/>
      <w:lvlJc w:val="left"/>
      <w:pPr>
        <w:ind w:left="840" w:firstLine="0"/>
      </w:pPr>
      <w:rPr>
        <w:rFonts w:ascii="Wingdings" w:hAnsi="Wingdings" w:cs="Wingdings" w:hint="default"/>
        <w:sz w:val="26"/>
      </w:rPr>
    </w:lvl>
    <w:lvl w:ilvl="1">
      <w:start w:val="1"/>
      <w:numFmt w:val="bullet"/>
      <w:lvlText w:val="o"/>
      <w:lvlJc w:val="left"/>
      <w:pPr>
        <w:ind w:left="156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firstLine="0"/>
      </w:pPr>
      <w:rPr>
        <w:rFonts w:ascii="Wingdings" w:hAnsi="Wingdings" w:cs="Wingdings" w:hint="default"/>
      </w:rPr>
    </w:lvl>
  </w:abstractNum>
  <w:abstractNum w:abstractNumId="1">
    <w:nsid w:val="19C435C4"/>
    <w:multiLevelType w:val="multilevel"/>
    <w:tmpl w:val="C11289CA"/>
    <w:lvl w:ilvl="0">
      <w:start w:val="1"/>
      <w:numFmt w:val="bullet"/>
      <w:lvlText w:val=""/>
      <w:lvlJc w:val="left"/>
      <w:pPr>
        <w:ind w:left="786" w:firstLine="0"/>
      </w:pPr>
      <w:rPr>
        <w:rFonts w:ascii="Wingdings" w:hAnsi="Wingdings" w:cs="Wingdings" w:hint="default"/>
        <w:sz w:val="26"/>
      </w:rPr>
    </w:lvl>
    <w:lvl w:ilvl="1">
      <w:start w:val="1"/>
      <w:numFmt w:val="bullet"/>
      <w:lvlText w:val="o"/>
      <w:lvlJc w:val="left"/>
      <w:pPr>
        <w:ind w:left="1506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firstLine="0"/>
      </w:pPr>
      <w:rPr>
        <w:rFonts w:ascii="Wingdings" w:hAnsi="Wingdings" w:cs="Wingdings" w:hint="default"/>
      </w:rPr>
    </w:lvl>
  </w:abstractNum>
  <w:abstractNum w:abstractNumId="2">
    <w:nsid w:val="47FF383B"/>
    <w:multiLevelType w:val="multilevel"/>
    <w:tmpl w:val="E85A8098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lowerLetter"/>
      <w:lvlText w:val="%2."/>
      <w:lvlJc w:val="left"/>
      <w:pPr>
        <w:ind w:left="1571" w:firstLine="0"/>
      </w:pPr>
    </w:lvl>
    <w:lvl w:ilvl="2">
      <w:start w:val="1"/>
      <w:numFmt w:val="lowerRoman"/>
      <w:lvlText w:val="%3."/>
      <w:lvlJc w:val="left"/>
      <w:pPr>
        <w:ind w:left="2471" w:firstLine="0"/>
      </w:pPr>
    </w:lvl>
    <w:lvl w:ilvl="3">
      <w:start w:val="1"/>
      <w:numFmt w:val="decimal"/>
      <w:lvlText w:val="%4."/>
      <w:lvlJc w:val="left"/>
      <w:pPr>
        <w:ind w:left="3011" w:firstLine="0"/>
      </w:pPr>
    </w:lvl>
    <w:lvl w:ilvl="4">
      <w:start w:val="1"/>
      <w:numFmt w:val="lowerLetter"/>
      <w:lvlText w:val="%5."/>
      <w:lvlJc w:val="left"/>
      <w:pPr>
        <w:ind w:left="3731" w:firstLine="0"/>
      </w:pPr>
    </w:lvl>
    <w:lvl w:ilvl="5">
      <w:start w:val="1"/>
      <w:numFmt w:val="lowerRoman"/>
      <w:lvlText w:val="%6."/>
      <w:lvlJc w:val="left"/>
      <w:pPr>
        <w:ind w:left="4631" w:firstLine="0"/>
      </w:pPr>
    </w:lvl>
    <w:lvl w:ilvl="6">
      <w:start w:val="1"/>
      <w:numFmt w:val="decimal"/>
      <w:lvlText w:val="%7."/>
      <w:lvlJc w:val="left"/>
      <w:pPr>
        <w:ind w:left="5171" w:firstLine="0"/>
      </w:pPr>
    </w:lvl>
    <w:lvl w:ilvl="7">
      <w:start w:val="1"/>
      <w:numFmt w:val="lowerLetter"/>
      <w:lvlText w:val="%8."/>
      <w:lvlJc w:val="left"/>
      <w:pPr>
        <w:ind w:left="5891" w:firstLine="0"/>
      </w:pPr>
    </w:lvl>
    <w:lvl w:ilvl="8">
      <w:start w:val="1"/>
      <w:numFmt w:val="lowerRoman"/>
      <w:lvlText w:val="%9."/>
      <w:lvlJc w:val="left"/>
      <w:pPr>
        <w:ind w:left="6791" w:firstLine="0"/>
      </w:pPr>
    </w:lvl>
  </w:abstractNum>
  <w:abstractNum w:abstractNumId="3">
    <w:nsid w:val="4FD56E96"/>
    <w:multiLevelType w:val="multilevel"/>
    <w:tmpl w:val="9738D630"/>
    <w:lvl w:ilvl="0">
      <w:start w:val="1"/>
      <w:numFmt w:val="bullet"/>
      <w:lvlText w:val=""/>
      <w:lvlJc w:val="left"/>
      <w:pPr>
        <w:ind w:left="1211" w:firstLine="0"/>
      </w:pPr>
      <w:rPr>
        <w:rFonts w:ascii="Wingdings" w:hAnsi="Wingdings" w:cs="Wingdings" w:hint="default"/>
        <w:sz w:val="26"/>
      </w:r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58BE2A86"/>
    <w:multiLevelType w:val="multilevel"/>
    <w:tmpl w:val="31E0C1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AC5"/>
    <w:rsid w:val="00083AC5"/>
    <w:rsid w:val="00146C16"/>
    <w:rsid w:val="002768C5"/>
    <w:rsid w:val="0057524B"/>
    <w:rsid w:val="00A5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Balloon Text" w:uiPriority="0" w:qFormat="1"/>
    <w:lsdException w:name="No Spacing" w:uiPriority="1" w:qFormat="1"/>
  </w:latentStyles>
  <w:style w:type="paragraph" w:default="1" w:styleId="a">
    <w:name w:val="Normal"/>
    <w:qFormat/>
    <w:rsid w:val="009B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Pr>
      <w:rFonts w:eastAsia="Times New Roman"/>
      <w:sz w:val="28"/>
      <w:szCs w:val="20"/>
    </w:rPr>
  </w:style>
  <w:style w:type="character" w:customStyle="1" w:styleId="2">
    <w:name w:val="Основной текст 2 Знак"/>
    <w:qFormat/>
  </w:style>
  <w:style w:type="character" w:customStyle="1" w:styleId="a4">
    <w:name w:val="Основной текст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Wingdings" w:cs="Wingdings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Wingdings"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Wingdings" w:cs="Wingding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Wingdings"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Wingdings"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Wingdings" w:cs="Wingdings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Wingdings" w:cs="Wingdings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Wingdings" w:cs="Wingdings"/>
    </w:rPr>
  </w:style>
  <w:style w:type="character" w:customStyle="1" w:styleId="ListLabel25">
    <w:name w:val="ListLabel 25"/>
    <w:qFormat/>
    <w:rPr>
      <w:b/>
    </w:rPr>
  </w:style>
  <w:style w:type="character" w:customStyle="1" w:styleId="a6">
    <w:name w:val="Символ концевой сноски"/>
    <w:qFormat/>
  </w:style>
  <w:style w:type="character" w:customStyle="1" w:styleId="ListLabel26">
    <w:name w:val="ListLabel 26"/>
    <w:qFormat/>
    <w:rPr>
      <w:rFonts w:cs="Wingdings"/>
      <w:sz w:val="26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6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  <w:sz w:val="26"/>
    </w:rPr>
  </w:style>
  <w:style w:type="character" w:customStyle="1" w:styleId="ListLabel45">
    <w:name w:val="ListLabel 45"/>
    <w:qFormat/>
    <w:rPr>
      <w:rFonts w:cs="Wingdings"/>
      <w:sz w:val="26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  <w:sz w:val="2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  <w:sz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ody Text Indent"/>
    <w:basedOn w:val="a"/>
    <w:qFormat/>
    <w:pPr>
      <w:ind w:firstLine="851"/>
      <w:jc w:val="both"/>
    </w:pPr>
    <w:rPr>
      <w:rFonts w:eastAsia="Times New Roman"/>
      <w:sz w:val="28"/>
      <w:szCs w:val="20"/>
    </w:rPr>
  </w:style>
  <w:style w:type="paragraph" w:styleId="ad">
    <w:name w:val="List Paragraph"/>
    <w:qFormat/>
    <w:pPr>
      <w:ind w:left="720"/>
      <w:contextualSpacing/>
    </w:pPr>
  </w:style>
  <w:style w:type="paragraph" w:customStyle="1" w:styleId="msonormalbullet2gifbullet2gif">
    <w:name w:val="msonormalbullet2gifbullet2.gif"/>
    <w:qFormat/>
    <w:pPr>
      <w:spacing w:beforeAutospacing="1" w:afterAutospacing="1"/>
    </w:pPr>
    <w:rPr>
      <w:rFonts w:eastAsia="Times New Roman"/>
      <w:szCs w:val="24"/>
    </w:rPr>
  </w:style>
  <w:style w:type="paragraph" w:styleId="20">
    <w:name w:val="Body Text 2"/>
    <w:qFormat/>
    <w:pPr>
      <w:spacing w:after="120" w:line="480" w:lineRule="auto"/>
    </w:pPr>
  </w:style>
  <w:style w:type="paragraph" w:styleId="ae">
    <w:name w:val="Balloon Text"/>
    <w:qFormat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17884"/>
    <w:rPr>
      <w:rFonts w:asciiTheme="minorHAnsi" w:eastAsiaTheme="minorHAnsi" w:hAnsiTheme="minorHAnsi" w:cstheme="minorBidi"/>
      <w:sz w:val="22"/>
      <w:lang w:eastAsia="en-US"/>
    </w:rPr>
  </w:style>
  <w:style w:type="paragraph" w:styleId="af0">
    <w:name w:val="Normal (Web)"/>
    <w:basedOn w:val="a"/>
    <w:uiPriority w:val="99"/>
    <w:semiHidden/>
    <w:unhideWhenUsed/>
    <w:qFormat/>
    <w:rsid w:val="00E82D07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</dc:creator>
  <dc:description/>
  <cp:lastModifiedBy>Пользователь Windows</cp:lastModifiedBy>
  <cp:revision>126</cp:revision>
  <cp:lastPrinted>2024-11-28T08:58:00Z</cp:lastPrinted>
  <dcterms:created xsi:type="dcterms:W3CDTF">2015-12-14T11:36:00Z</dcterms:created>
  <dcterms:modified xsi:type="dcterms:W3CDTF">2024-11-28T09:00:00Z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