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Часть 3 ст. 7.2 КоАП РФ </w:t>
      </w:r>
      <w:r>
        <w:rPr>
          <w:rFonts w:ascii="Times New Roman" w:hAnsi="Times New Roman"/>
          <w:sz w:val="28"/>
        </w:rPr>
        <w:t xml:space="preserve">предусматривает привлечение к административной ответственности </w:t>
      </w:r>
      <w:r>
        <w:rPr>
          <w:rFonts w:ascii="Times New Roman" w:hAnsi="Times New Roman"/>
          <w:sz w:val="28"/>
        </w:rPr>
        <w:t>за нарушение режима охранной зоны стационарных пунктов наблюдений за состоянием окружающей среды и ее загрязнением» (</w:t>
      </w:r>
      <w:bookmarkStart w:id="1" w:name="_GoBack"/>
      <w:bookmarkEnd w:id="1"/>
      <w:r>
        <w:rPr>
          <w:rFonts w:ascii="Times New Roman" w:hAnsi="Times New Roman"/>
          <w:sz w:val="28"/>
        </w:rPr>
        <w:t>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рублей)</w:t>
      </w:r>
      <w:r>
        <w:rPr>
          <w:rFonts w:ascii="Times New Roman" w:hAnsi="Times New Roman"/>
          <w:sz w:val="28"/>
        </w:rPr>
        <w:t>.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запрещается </w:t>
      </w:r>
      <w:r>
        <w:rPr>
          <w:rFonts w:ascii="Times New Roman" w:hAnsi="Times New Roman"/>
          <w:sz w:val="28"/>
        </w:rPr>
        <w:t>размещение в границах охранной зоны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>. б п. 16 Положения 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392).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2026-10-05T08:14:57Z</dcterms:modified>
</cp:coreProperties>
</file>