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Дербентская межрайонная природоохранная прокуратура разъясняет.</w:t>
      </w:r>
    </w:p>
    <w:p w14:paraId="0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Часть  3 ст. 7.2 КоАП РФ  предусматривает </w:t>
      </w:r>
      <w:r>
        <w:rPr>
          <w:rFonts w:ascii="Times New Roman" w:hAnsi="Times New Roman"/>
          <w:sz w:val="28"/>
        </w:rPr>
        <w:t xml:space="preserve">привлечение к </w:t>
      </w:r>
      <w:r>
        <w:rPr>
          <w:rFonts w:ascii="Times New Roman" w:hAnsi="Times New Roman"/>
          <w:sz w:val="28"/>
        </w:rPr>
        <w:t>административн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ответственност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за нарушение режима охранной зоны стационарных пунктов наблюдений за состоянием окружающей среды и ее загрязнением» (административный штраф на граждан в размере от пяти тысяч до десяти тысяч рублей; на должностных лиц - от десяти тысяч до пятидесяти тысяч рублей; на юридических лиц - от пятидесяти тысяч до двухсот тысяч рублей)</w:t>
      </w:r>
      <w:r>
        <w:rPr>
          <w:rFonts w:ascii="Times New Roman" w:hAnsi="Times New Roman"/>
          <w:sz w:val="28"/>
        </w:rPr>
        <w:t xml:space="preserve">. </w:t>
      </w:r>
    </w:p>
    <w:p w14:paraId="0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Так, запрещается </w:t>
      </w:r>
      <w:r>
        <w:rPr>
          <w:rFonts w:ascii="Times New Roman" w:hAnsi="Times New Roman"/>
          <w:sz w:val="28"/>
        </w:rPr>
        <w:t>строительство объектов капитального строительства, возведение некапитальных строений и сооружений, размещение предметов и материалов, посадка деревьев и кустарников на расстоянии менее или равном 10-кратной высоте препятствия вокруг стационарного пункта наблюдений, а для препятствий, образующих непрерывную полосу с общей угловой шириной более 10 градусов, - на расстоянии менее или равном 20-кратной максимальной высоте препятствия вокруг стационарного пункта наблюдений (</w:t>
      </w:r>
      <w:r>
        <w:rPr>
          <w:rFonts w:ascii="Times New Roman" w:hAnsi="Times New Roman"/>
          <w:sz w:val="28"/>
        </w:rPr>
        <w:t>пп</w:t>
      </w:r>
      <w:r>
        <w:rPr>
          <w:rFonts w:ascii="Times New Roman" w:hAnsi="Times New Roman"/>
          <w:sz w:val="28"/>
        </w:rPr>
        <w:t xml:space="preserve">. а п. 16 </w:t>
      </w:r>
      <w:r>
        <w:rPr>
          <w:rFonts w:ascii="Times New Roman" w:hAnsi="Times New Roman"/>
          <w:sz w:val="28"/>
        </w:rPr>
        <w:t>Положения об охранной зоне стационарных пунктов наблюдений за состоянием окружающей среды, ее загрязнением, утвержденного постановлением Правительства Российской Федерации от 17.03.2021 № 392</w:t>
      </w:r>
      <w:r>
        <w:rPr>
          <w:rFonts w:ascii="Times New Roman" w:hAnsi="Times New Roman"/>
          <w:sz w:val="28"/>
        </w:rPr>
        <w:t>)</w:t>
      </w:r>
      <w:bookmarkStart w:id="1" w:name="_GoBack"/>
      <w:bookmarkEnd w:id="1"/>
      <w:r>
        <w:rPr>
          <w:rFonts w:ascii="Times New Roman" w:hAnsi="Times New Roman"/>
          <w:sz w:val="28"/>
        </w:rPr>
        <w:t>.</w:t>
      </w:r>
    </w:p>
    <w:p w14:paraId="0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5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6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2026-10-05T08:14:39Z</dcterms:modified>
</cp:coreProperties>
</file>